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29E2B" w14:textId="77777777" w:rsidR="00591426" w:rsidRDefault="00591426" w:rsidP="00591426">
      <w:pPr>
        <w:widowControl w:val="0"/>
        <w:jc w:val="right"/>
        <w:rPr>
          <w:rFonts w:ascii="Arial" w:hAnsi="Arial" w:cs="Arial"/>
          <w:snapToGrid w:val="0"/>
          <w:lang w:eastAsia="en-US"/>
        </w:rPr>
      </w:pPr>
      <w:r w:rsidRPr="006D45C8">
        <w:rPr>
          <w:rFonts w:ascii="Arial" w:hAnsi="Arial" w:cs="Arial"/>
          <w:snapToGrid w:val="0"/>
          <w:lang w:eastAsia="en-US"/>
        </w:rPr>
        <w:t>Shropshire and Wrekin Fire</w:t>
      </w:r>
      <w:r w:rsidR="000D1AF2">
        <w:rPr>
          <w:rFonts w:ascii="Arial" w:hAnsi="Arial" w:cs="Arial"/>
          <w:snapToGrid w:val="0"/>
          <w:lang w:eastAsia="en-US"/>
        </w:rPr>
        <w:t xml:space="preserve"> and Rescue</w:t>
      </w:r>
      <w:r w:rsidRPr="006D45C8">
        <w:rPr>
          <w:rFonts w:ascii="Arial" w:hAnsi="Arial" w:cs="Arial"/>
          <w:snapToGrid w:val="0"/>
          <w:lang w:eastAsia="en-US"/>
        </w:rPr>
        <w:t xml:space="preserve"> Authority</w:t>
      </w:r>
    </w:p>
    <w:p w14:paraId="11CAA7B9" w14:textId="197FA9C9" w:rsidR="00CD7850" w:rsidRPr="00207861" w:rsidRDefault="00B241FA" w:rsidP="00591426">
      <w:pPr>
        <w:widowControl w:val="0"/>
        <w:jc w:val="right"/>
        <w:rPr>
          <w:rFonts w:ascii="Arial" w:hAnsi="Arial" w:cs="Arial"/>
          <w:snapToGrid w:val="0"/>
          <w:lang w:eastAsia="en-US"/>
        </w:rPr>
      </w:pPr>
      <w:r>
        <w:rPr>
          <w:rFonts w:ascii="Arial" w:hAnsi="Arial" w:cs="Arial"/>
          <w:snapToGrid w:val="0"/>
          <w:lang w:eastAsia="en-US"/>
        </w:rPr>
        <w:t xml:space="preserve">Standards </w:t>
      </w:r>
      <w:r w:rsidR="00C32AE3" w:rsidRPr="00207861">
        <w:rPr>
          <w:rFonts w:ascii="Arial" w:hAnsi="Arial" w:cs="Arial"/>
          <w:snapToGrid w:val="0"/>
          <w:lang w:eastAsia="en-US"/>
        </w:rPr>
        <w:t>Audit and Performance Committee</w:t>
      </w:r>
    </w:p>
    <w:p w14:paraId="26911E5A" w14:textId="33B7D3D5" w:rsidR="00480908" w:rsidRPr="00207861" w:rsidRDefault="00D52B35" w:rsidP="00C32AE3">
      <w:pPr>
        <w:widowControl w:val="0"/>
        <w:jc w:val="right"/>
        <w:rPr>
          <w:rFonts w:ascii="Arial" w:hAnsi="Arial" w:cs="Arial"/>
          <w:snapToGrid w:val="0"/>
          <w:lang w:eastAsia="en-US"/>
        </w:rPr>
      </w:pPr>
      <w:r>
        <w:rPr>
          <w:rFonts w:ascii="Arial" w:hAnsi="Arial" w:cs="Arial"/>
          <w:snapToGrid w:val="0"/>
          <w:lang w:eastAsia="en-US"/>
        </w:rPr>
        <w:t>24 September</w:t>
      </w:r>
      <w:r w:rsidR="004F15FB">
        <w:rPr>
          <w:rFonts w:ascii="Arial" w:hAnsi="Arial" w:cs="Arial"/>
          <w:snapToGrid w:val="0"/>
          <w:lang w:eastAsia="en-US"/>
        </w:rPr>
        <w:t xml:space="preserve"> 20</w:t>
      </w:r>
      <w:r w:rsidR="005318FD">
        <w:rPr>
          <w:rFonts w:ascii="Arial" w:hAnsi="Arial" w:cs="Arial"/>
          <w:snapToGrid w:val="0"/>
          <w:lang w:eastAsia="en-US"/>
        </w:rPr>
        <w:t>2</w:t>
      </w:r>
      <w:r w:rsidR="00B241FA">
        <w:rPr>
          <w:rFonts w:ascii="Arial" w:hAnsi="Arial" w:cs="Arial"/>
          <w:snapToGrid w:val="0"/>
          <w:lang w:eastAsia="en-US"/>
        </w:rPr>
        <w:t>1</w:t>
      </w:r>
    </w:p>
    <w:p w14:paraId="28463ABD" w14:textId="77777777" w:rsidR="00591426" w:rsidRDefault="00591426" w:rsidP="00591426">
      <w:pPr>
        <w:widowControl w:val="0"/>
        <w:rPr>
          <w:rFonts w:ascii="Arial" w:hAnsi="Arial" w:cs="Arial"/>
          <w:snapToGrid w:val="0"/>
          <w:lang w:eastAsia="en-US"/>
        </w:rPr>
      </w:pPr>
    </w:p>
    <w:p w14:paraId="2948288C" w14:textId="77777777" w:rsidR="00276EA8" w:rsidRPr="006D45C8" w:rsidRDefault="00276EA8" w:rsidP="00591426">
      <w:pPr>
        <w:widowControl w:val="0"/>
        <w:rPr>
          <w:rFonts w:ascii="Arial" w:hAnsi="Arial" w:cs="Arial"/>
          <w:snapToGrid w:val="0"/>
          <w:lang w:eastAsia="en-US"/>
        </w:rPr>
      </w:pPr>
    </w:p>
    <w:p w14:paraId="50484C10" w14:textId="6070159C" w:rsidR="00591426" w:rsidRPr="0026234D" w:rsidRDefault="004F15FB" w:rsidP="00CD7850">
      <w:pPr>
        <w:widowControl w:val="0"/>
        <w:rPr>
          <w:rFonts w:ascii="Arial" w:hAnsi="Arial"/>
          <w:b/>
          <w:snapToGrid w:val="0"/>
          <w:sz w:val="40"/>
          <w:szCs w:val="40"/>
          <w:lang w:eastAsia="en-US"/>
        </w:rPr>
      </w:pPr>
      <w:r>
        <w:rPr>
          <w:rFonts w:ascii="Arial" w:hAnsi="Arial"/>
          <w:b/>
          <w:snapToGrid w:val="0"/>
          <w:sz w:val="40"/>
          <w:szCs w:val="40"/>
          <w:lang w:eastAsia="en-US"/>
        </w:rPr>
        <w:t>Statement of Accounts 20</w:t>
      </w:r>
      <w:r w:rsidR="00B241FA">
        <w:rPr>
          <w:rFonts w:ascii="Arial" w:hAnsi="Arial"/>
          <w:b/>
          <w:snapToGrid w:val="0"/>
          <w:sz w:val="40"/>
          <w:szCs w:val="40"/>
          <w:lang w:eastAsia="en-US"/>
        </w:rPr>
        <w:t>20/21</w:t>
      </w:r>
    </w:p>
    <w:p w14:paraId="009AED6A" w14:textId="77777777" w:rsidR="00591426" w:rsidRDefault="00591426" w:rsidP="00F72E0D">
      <w:pPr>
        <w:widowControl w:val="0"/>
        <w:jc w:val="both"/>
        <w:rPr>
          <w:rFonts w:ascii="Arial" w:hAnsi="Arial"/>
          <w:b/>
          <w:snapToGrid w:val="0"/>
          <w:lang w:eastAsia="en-US"/>
        </w:rPr>
      </w:pPr>
    </w:p>
    <w:p w14:paraId="5292A8B0" w14:textId="77777777" w:rsidR="00CD7850" w:rsidRPr="00117B5F" w:rsidRDefault="00CD7850" w:rsidP="00F72E0D">
      <w:pPr>
        <w:widowControl w:val="0"/>
        <w:jc w:val="both"/>
        <w:rPr>
          <w:rFonts w:ascii="Arial" w:hAnsi="Arial"/>
          <w:b/>
          <w:snapToGrid w:val="0"/>
          <w:lang w:eastAsia="en-US"/>
        </w:rPr>
      </w:pPr>
    </w:p>
    <w:p w14:paraId="5F5E5615" w14:textId="77777777" w:rsidR="002231CA" w:rsidRDefault="007E06A2" w:rsidP="00CD7850">
      <w:pPr>
        <w:pStyle w:val="ssheader"/>
        <w:widowControl w:val="0"/>
        <w:rPr>
          <w:sz w:val="28"/>
          <w:szCs w:val="28"/>
        </w:rPr>
      </w:pPr>
      <w:r>
        <w:rPr>
          <w:caps w:val="0"/>
          <w:sz w:val="28"/>
          <w:szCs w:val="28"/>
        </w:rPr>
        <w:t>Report of the Treasurer</w:t>
      </w:r>
    </w:p>
    <w:p w14:paraId="41194962" w14:textId="77777777" w:rsidR="00591426" w:rsidRPr="0059476D" w:rsidRDefault="002231CA" w:rsidP="007E06A2">
      <w:pPr>
        <w:pStyle w:val="ssheader"/>
        <w:widowControl w:val="0"/>
        <w:rPr>
          <w:b w:val="0"/>
          <w:snapToGrid w:val="0"/>
          <w:sz w:val="24"/>
          <w:szCs w:val="24"/>
          <w:lang w:eastAsia="en-US"/>
        </w:rPr>
      </w:pPr>
      <w:r w:rsidRPr="006D45C8">
        <w:rPr>
          <w:b w:val="0"/>
          <w:caps w:val="0"/>
          <w:sz w:val="24"/>
          <w:szCs w:val="24"/>
        </w:rPr>
        <w:t>For further information about this report please contact</w:t>
      </w:r>
      <w:r w:rsidR="00FB4B9A">
        <w:rPr>
          <w:b w:val="0"/>
          <w:caps w:val="0"/>
          <w:sz w:val="24"/>
          <w:szCs w:val="24"/>
        </w:rPr>
        <w:t xml:space="preserve"> </w:t>
      </w:r>
      <w:r w:rsidR="007E06A2">
        <w:rPr>
          <w:b w:val="0"/>
          <w:caps w:val="0"/>
          <w:sz w:val="24"/>
          <w:szCs w:val="24"/>
        </w:rPr>
        <w:t>James Walton, Treasurer, on 01743 25</w:t>
      </w:r>
      <w:r w:rsidR="00590463">
        <w:rPr>
          <w:b w:val="0"/>
          <w:caps w:val="0"/>
          <w:sz w:val="24"/>
          <w:szCs w:val="24"/>
        </w:rPr>
        <w:t>8915</w:t>
      </w:r>
      <w:r w:rsidR="00FB4B9A">
        <w:rPr>
          <w:b w:val="0"/>
          <w:caps w:val="0"/>
          <w:sz w:val="24"/>
          <w:szCs w:val="24"/>
        </w:rPr>
        <w:t xml:space="preserve"> or</w:t>
      </w:r>
      <w:r w:rsidR="00CD7850">
        <w:rPr>
          <w:b w:val="0"/>
          <w:caps w:val="0"/>
          <w:sz w:val="24"/>
          <w:szCs w:val="24"/>
        </w:rPr>
        <w:t xml:space="preserve"> </w:t>
      </w:r>
      <w:r w:rsidR="007E06A2">
        <w:rPr>
          <w:b w:val="0"/>
          <w:caps w:val="0"/>
          <w:sz w:val="24"/>
          <w:szCs w:val="24"/>
        </w:rPr>
        <w:t xml:space="preserve">Joanne </w:t>
      </w:r>
      <w:proofErr w:type="spellStart"/>
      <w:r w:rsidR="007E06A2">
        <w:rPr>
          <w:b w:val="0"/>
          <w:caps w:val="0"/>
          <w:sz w:val="24"/>
          <w:szCs w:val="24"/>
        </w:rPr>
        <w:t>Coadey</w:t>
      </w:r>
      <w:proofErr w:type="spellEnd"/>
      <w:r w:rsidR="007E06A2">
        <w:rPr>
          <w:b w:val="0"/>
          <w:caps w:val="0"/>
          <w:sz w:val="24"/>
          <w:szCs w:val="24"/>
        </w:rPr>
        <w:t>, Head of Finance,</w:t>
      </w:r>
      <w:r w:rsidR="00CD7850">
        <w:rPr>
          <w:b w:val="0"/>
          <w:caps w:val="0"/>
          <w:sz w:val="24"/>
          <w:szCs w:val="24"/>
        </w:rPr>
        <w:t xml:space="preserve"> on </w:t>
      </w:r>
      <w:r w:rsidR="007E06A2">
        <w:rPr>
          <w:b w:val="0"/>
          <w:caps w:val="0"/>
          <w:sz w:val="24"/>
          <w:szCs w:val="24"/>
        </w:rPr>
        <w:t>01743 260215.</w:t>
      </w:r>
    </w:p>
    <w:p w14:paraId="022101B5" w14:textId="77777777" w:rsidR="00591426" w:rsidRPr="00077383" w:rsidRDefault="00591426" w:rsidP="00F72E0D">
      <w:pPr>
        <w:rPr>
          <w:rFonts w:ascii="Arial" w:hAnsi="Arial" w:cs="Arial"/>
        </w:rPr>
      </w:pPr>
    </w:p>
    <w:p w14:paraId="474B2CB5" w14:textId="77777777" w:rsidR="00276EA8" w:rsidRPr="00077383" w:rsidRDefault="00276EA8" w:rsidP="00F72E0D">
      <w:pPr>
        <w:rPr>
          <w:rFonts w:ascii="Arial" w:hAnsi="Arial" w:cs="Arial"/>
        </w:rPr>
      </w:pPr>
    </w:p>
    <w:p w14:paraId="29FEFF30" w14:textId="77777777" w:rsidR="00591426" w:rsidRDefault="00591426" w:rsidP="00801E04">
      <w:pPr>
        <w:pStyle w:val="sssubhead1"/>
      </w:pPr>
      <w:r>
        <w:t>Purpose of Report</w:t>
      </w:r>
    </w:p>
    <w:p w14:paraId="3690A057" w14:textId="77777777" w:rsidR="00117B5F" w:rsidRPr="00117B5F" w:rsidRDefault="00117B5F" w:rsidP="00117B5F">
      <w:pPr>
        <w:pStyle w:val="PlainText"/>
        <w:rPr>
          <w:rFonts w:ascii="Arial" w:hAnsi="Arial" w:cs="Arial"/>
          <w:sz w:val="24"/>
          <w:szCs w:val="24"/>
        </w:rPr>
      </w:pPr>
    </w:p>
    <w:p w14:paraId="65640384" w14:textId="77777777" w:rsidR="007E06A2" w:rsidRPr="006D45C8" w:rsidRDefault="007E06A2" w:rsidP="007E06A2">
      <w:pPr>
        <w:pStyle w:val="PlainText"/>
        <w:ind w:left="720"/>
        <w:rPr>
          <w:rFonts w:ascii="Arial" w:hAnsi="Arial" w:cs="Arial"/>
          <w:sz w:val="24"/>
          <w:szCs w:val="24"/>
        </w:rPr>
      </w:pPr>
      <w:r>
        <w:rPr>
          <w:rFonts w:ascii="Arial" w:hAnsi="Arial" w:cs="Arial"/>
          <w:sz w:val="24"/>
          <w:szCs w:val="24"/>
        </w:rPr>
        <w:t>This report presents the completed Statement of Accounts to the Committee, for consideration and approval.</w:t>
      </w:r>
    </w:p>
    <w:p w14:paraId="48E7DDF5" w14:textId="77777777" w:rsidR="006B3B0C" w:rsidRDefault="006B3B0C" w:rsidP="00F72E0D">
      <w:pPr>
        <w:rPr>
          <w:rFonts w:ascii="Arial" w:hAnsi="Arial" w:cs="Arial"/>
        </w:rPr>
      </w:pPr>
    </w:p>
    <w:p w14:paraId="023AD547" w14:textId="77777777" w:rsidR="0035478D" w:rsidRPr="006D45C8" w:rsidRDefault="0035478D" w:rsidP="00F72E0D">
      <w:pPr>
        <w:rPr>
          <w:rFonts w:ascii="Arial"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352"/>
      </w:tblGrid>
      <w:tr w:rsidR="00591426" w14:paraId="039E7D7A" w14:textId="77777777" w:rsidTr="00276EA8">
        <w:tc>
          <w:tcPr>
            <w:tcW w:w="828" w:type="dxa"/>
            <w:tcBorders>
              <w:top w:val="nil"/>
              <w:left w:val="nil"/>
              <w:bottom w:val="nil"/>
            </w:tcBorders>
          </w:tcPr>
          <w:p w14:paraId="2614AD08" w14:textId="77777777" w:rsidR="00591426" w:rsidRPr="000975D5" w:rsidRDefault="00591426" w:rsidP="00F72E0D">
            <w:pPr>
              <w:rPr>
                <w:rFonts w:ascii="Arial" w:hAnsi="Arial" w:cs="Arial"/>
                <w:sz w:val="22"/>
                <w:szCs w:val="22"/>
              </w:rPr>
            </w:pPr>
          </w:p>
          <w:p w14:paraId="023ED425" w14:textId="77777777" w:rsidR="00591426" w:rsidRDefault="00591426" w:rsidP="00801E04">
            <w:pPr>
              <w:pStyle w:val="sssubhead1"/>
            </w:pPr>
          </w:p>
        </w:tc>
        <w:tc>
          <w:tcPr>
            <w:tcW w:w="8352" w:type="dxa"/>
          </w:tcPr>
          <w:p w14:paraId="3F5D3774" w14:textId="77777777" w:rsidR="00591426" w:rsidRPr="000975D5" w:rsidRDefault="00591426" w:rsidP="00F72E0D">
            <w:pPr>
              <w:rPr>
                <w:rFonts w:ascii="Arial" w:hAnsi="Arial" w:cs="Arial"/>
                <w:sz w:val="22"/>
                <w:szCs w:val="22"/>
              </w:rPr>
            </w:pPr>
          </w:p>
          <w:p w14:paraId="762536D4" w14:textId="77777777" w:rsidR="00591426" w:rsidRDefault="00591426" w:rsidP="00F72E0D">
            <w:pPr>
              <w:pStyle w:val="lethead"/>
              <w:tabs>
                <w:tab w:val="clear" w:pos="4819"/>
                <w:tab w:val="clear" w:pos="9071"/>
              </w:tabs>
              <w:rPr>
                <w:rFonts w:ascii="Arial" w:hAnsi="Arial"/>
              </w:rPr>
            </w:pPr>
            <w:r>
              <w:rPr>
                <w:rFonts w:ascii="Arial" w:hAnsi="Arial"/>
              </w:rPr>
              <w:t>Recommendations</w:t>
            </w:r>
          </w:p>
          <w:p w14:paraId="0CB5641F" w14:textId="77777777" w:rsidR="00591426" w:rsidRDefault="00591426" w:rsidP="00F72E0D">
            <w:pPr>
              <w:pStyle w:val="BodyTextIndent2"/>
              <w:ind w:left="0"/>
              <w:jc w:val="left"/>
              <w:rPr>
                <w:rFonts w:ascii="Arial" w:hAnsi="Arial" w:cs="Arial"/>
              </w:rPr>
            </w:pPr>
          </w:p>
          <w:p w14:paraId="25CEAB8A" w14:textId="77777777" w:rsidR="00AA7F59" w:rsidRDefault="007E06A2" w:rsidP="007E06A2">
            <w:pPr>
              <w:pStyle w:val="BodyTextIndent2"/>
              <w:ind w:left="0"/>
              <w:jc w:val="left"/>
              <w:rPr>
                <w:rFonts w:ascii="Arial" w:hAnsi="Arial" w:cs="Arial"/>
              </w:rPr>
            </w:pPr>
            <w:r>
              <w:rPr>
                <w:rFonts w:ascii="Arial" w:hAnsi="Arial" w:cs="Arial"/>
              </w:rPr>
              <w:t>The Committee is asked to</w:t>
            </w:r>
            <w:r w:rsidR="007419AB">
              <w:rPr>
                <w:rFonts w:ascii="Arial" w:hAnsi="Arial" w:cs="Arial"/>
              </w:rPr>
              <w:t>:</w:t>
            </w:r>
            <w:r>
              <w:rPr>
                <w:rFonts w:ascii="Arial" w:hAnsi="Arial" w:cs="Arial"/>
              </w:rPr>
              <w:t xml:space="preserve"> </w:t>
            </w:r>
          </w:p>
          <w:p w14:paraId="0497A268" w14:textId="77777777" w:rsidR="00AA7F59" w:rsidRDefault="00AA7F59" w:rsidP="007E06A2">
            <w:pPr>
              <w:pStyle w:val="BodyTextIndent2"/>
              <w:ind w:left="0"/>
              <w:jc w:val="left"/>
              <w:rPr>
                <w:rFonts w:ascii="Arial" w:hAnsi="Arial" w:cs="Arial"/>
              </w:rPr>
            </w:pPr>
          </w:p>
          <w:p w14:paraId="483E1804" w14:textId="7CEA1F74" w:rsidR="00AA7F59" w:rsidRDefault="00AA7F59" w:rsidP="0035478D">
            <w:pPr>
              <w:pStyle w:val="BodyTextIndent2"/>
              <w:numPr>
                <w:ilvl w:val="0"/>
                <w:numId w:val="20"/>
              </w:numPr>
              <w:tabs>
                <w:tab w:val="left" w:pos="631"/>
              </w:tabs>
              <w:ind w:left="631" w:hanging="631"/>
              <w:jc w:val="left"/>
              <w:rPr>
                <w:rFonts w:ascii="Arial" w:hAnsi="Arial" w:cs="Arial"/>
              </w:rPr>
            </w:pPr>
            <w:r>
              <w:rPr>
                <w:rFonts w:ascii="Arial" w:hAnsi="Arial" w:cs="Arial"/>
              </w:rPr>
              <w:t>A</w:t>
            </w:r>
            <w:r w:rsidR="007E06A2">
              <w:rPr>
                <w:rFonts w:ascii="Arial" w:hAnsi="Arial" w:cs="Arial"/>
              </w:rPr>
              <w:t>pprove t</w:t>
            </w:r>
            <w:r w:rsidR="004F15FB">
              <w:rPr>
                <w:rFonts w:ascii="Arial" w:hAnsi="Arial" w:cs="Arial"/>
              </w:rPr>
              <w:t>he Statement of Accounts 20</w:t>
            </w:r>
            <w:r w:rsidR="00B241FA">
              <w:rPr>
                <w:rFonts w:ascii="Arial" w:hAnsi="Arial" w:cs="Arial"/>
              </w:rPr>
              <w:t>20/21</w:t>
            </w:r>
            <w:r>
              <w:rPr>
                <w:rFonts w:ascii="Arial" w:hAnsi="Arial" w:cs="Arial"/>
              </w:rPr>
              <w:t xml:space="preserve"> (subject to final auditor amendment),</w:t>
            </w:r>
            <w:r w:rsidR="00745EFF">
              <w:rPr>
                <w:rFonts w:ascii="Arial" w:hAnsi="Arial" w:cs="Arial"/>
              </w:rPr>
              <w:t xml:space="preserve"> </w:t>
            </w:r>
            <w:r>
              <w:rPr>
                <w:rFonts w:ascii="Arial" w:hAnsi="Arial" w:cs="Arial"/>
              </w:rPr>
              <w:t>and</w:t>
            </w:r>
          </w:p>
          <w:p w14:paraId="112C400D" w14:textId="77777777" w:rsidR="007E06A2" w:rsidRPr="006D45C8" w:rsidRDefault="00AA7F59" w:rsidP="0035478D">
            <w:pPr>
              <w:pStyle w:val="BodyTextIndent2"/>
              <w:numPr>
                <w:ilvl w:val="0"/>
                <w:numId w:val="20"/>
              </w:numPr>
              <w:tabs>
                <w:tab w:val="left" w:pos="631"/>
              </w:tabs>
              <w:ind w:left="631" w:hanging="631"/>
              <w:jc w:val="left"/>
              <w:rPr>
                <w:rFonts w:ascii="Arial" w:hAnsi="Arial" w:cs="Arial"/>
              </w:rPr>
            </w:pPr>
            <w:r>
              <w:rPr>
                <w:rFonts w:ascii="Arial" w:hAnsi="Arial" w:cs="Arial"/>
              </w:rPr>
              <w:t>Delegate final amendments following completion of the audit to the Head of Finance, in consultation with the Chair of the Committee.</w:t>
            </w:r>
          </w:p>
          <w:p w14:paraId="69A1EA18" w14:textId="77777777" w:rsidR="00591426" w:rsidRDefault="00591426" w:rsidP="00F72E0D"/>
        </w:tc>
      </w:tr>
    </w:tbl>
    <w:p w14:paraId="7240743B" w14:textId="77777777" w:rsidR="006B3B0C" w:rsidRDefault="006B3B0C" w:rsidP="00F72E0D">
      <w:pPr>
        <w:rPr>
          <w:rFonts w:ascii="Arial" w:hAnsi="Arial" w:cs="Arial"/>
        </w:rPr>
      </w:pPr>
    </w:p>
    <w:p w14:paraId="2DB7DD24" w14:textId="77777777" w:rsidR="0035478D" w:rsidRPr="006D45C8" w:rsidRDefault="0035478D" w:rsidP="00F72E0D">
      <w:pPr>
        <w:rPr>
          <w:rFonts w:ascii="Arial" w:hAnsi="Arial" w:cs="Arial"/>
        </w:rPr>
      </w:pPr>
    </w:p>
    <w:p w14:paraId="01AB8287" w14:textId="77777777" w:rsidR="00591426" w:rsidRDefault="00591426" w:rsidP="00801E04">
      <w:pPr>
        <w:pStyle w:val="sssubhead1"/>
      </w:pPr>
      <w:r>
        <w:t>Background</w:t>
      </w:r>
    </w:p>
    <w:p w14:paraId="2BBB1D5B" w14:textId="77777777" w:rsidR="00591426" w:rsidRPr="006D45C8" w:rsidRDefault="00591426" w:rsidP="00F72E0D">
      <w:pPr>
        <w:rPr>
          <w:rFonts w:ascii="Arial" w:hAnsi="Arial" w:cs="Arial"/>
        </w:rPr>
      </w:pPr>
    </w:p>
    <w:p w14:paraId="4461FB43" w14:textId="086599FC" w:rsidR="001A1360" w:rsidRDefault="001A1360" w:rsidP="001A1360">
      <w:pPr>
        <w:ind w:left="720"/>
        <w:rPr>
          <w:rFonts w:ascii="Arial" w:hAnsi="Arial" w:cs="Arial"/>
        </w:rPr>
      </w:pPr>
      <w:r>
        <w:rPr>
          <w:rFonts w:ascii="Arial" w:hAnsi="Arial" w:cs="Arial"/>
        </w:rPr>
        <w:t xml:space="preserve">At its meeting in February 2012, the Fire Authority delegated authority to the Audit and Performance Management Committee to consider and approve the annual Statement of Accounts.  The Committee will also receive the Annual Governance Report and the opinion of the </w:t>
      </w:r>
      <w:proofErr w:type="gramStart"/>
      <w:r>
        <w:rPr>
          <w:rFonts w:ascii="Arial" w:hAnsi="Arial" w:cs="Arial"/>
        </w:rPr>
        <w:t>Auditor, and</w:t>
      </w:r>
      <w:proofErr w:type="gramEnd"/>
      <w:r>
        <w:rPr>
          <w:rFonts w:ascii="Arial" w:hAnsi="Arial" w:cs="Arial"/>
        </w:rPr>
        <w:t xml:space="preserve"> will sign the Letter of Representation as those charged with governance. </w:t>
      </w:r>
    </w:p>
    <w:p w14:paraId="3CD11B02" w14:textId="3D05F9FD" w:rsidR="00A7562E" w:rsidRDefault="00A7562E" w:rsidP="001A1360">
      <w:pPr>
        <w:ind w:left="720"/>
        <w:rPr>
          <w:rFonts w:ascii="Arial" w:hAnsi="Arial" w:cs="Arial"/>
        </w:rPr>
      </w:pPr>
    </w:p>
    <w:p w14:paraId="1C37D046" w14:textId="4ACADBA7" w:rsidR="00A7562E" w:rsidRDefault="00A7562E" w:rsidP="00A7562E">
      <w:pPr>
        <w:pStyle w:val="Body"/>
        <w:spacing w:before="0"/>
        <w:ind w:left="709"/>
        <w:outlineLvl w:val="1"/>
        <w:rPr>
          <w:rFonts w:cs="Arial"/>
          <w:color w:val="000000"/>
        </w:rPr>
      </w:pPr>
      <w:bookmarkStart w:id="0" w:name="_Hlk44319706"/>
      <w:r>
        <w:rPr>
          <w:rFonts w:cs="Arial"/>
        </w:rPr>
        <w:t xml:space="preserve">The Accounts and Audit Regulations 2015 state that the Statement of Accounts must be approved by the Treasurer and published on the Authority’s website by 31 May following the end of the financial year. </w:t>
      </w:r>
      <w:r>
        <w:rPr>
          <w:rFonts w:cs="Arial"/>
          <w:color w:val="000000"/>
        </w:rPr>
        <w:t>However d</w:t>
      </w:r>
      <w:r w:rsidRPr="00F44507">
        <w:rPr>
          <w:rFonts w:cs="Arial"/>
          <w:color w:val="000000"/>
        </w:rPr>
        <w:t xml:space="preserve">ue to the Coronavirus pandemic, the </w:t>
      </w:r>
      <w:bookmarkStart w:id="1" w:name="_Hlk43121392"/>
      <w:r w:rsidRPr="00F44507">
        <w:rPr>
          <w:rFonts w:cs="Arial"/>
          <w:color w:val="000000"/>
        </w:rPr>
        <w:t xml:space="preserve">Accounts and Audit (Amendment) Regulation 2020 was passed to amend the dates by which the Statement of Accounts must be approved and published. </w:t>
      </w:r>
      <w:r>
        <w:rPr>
          <w:rFonts w:cs="Arial"/>
          <w:color w:val="000000"/>
        </w:rPr>
        <w:t xml:space="preserve">Draft statements </w:t>
      </w:r>
      <w:r w:rsidR="00B970C6">
        <w:rPr>
          <w:rFonts w:cs="Arial"/>
          <w:color w:val="000000"/>
        </w:rPr>
        <w:t>were to be</w:t>
      </w:r>
      <w:r>
        <w:rPr>
          <w:rFonts w:cs="Arial"/>
          <w:color w:val="000000"/>
        </w:rPr>
        <w:t xml:space="preserve"> approved by 31 </w:t>
      </w:r>
      <w:r w:rsidR="00CF1838">
        <w:rPr>
          <w:rFonts w:cs="Arial"/>
          <w:color w:val="000000"/>
        </w:rPr>
        <w:t>July</w:t>
      </w:r>
      <w:r>
        <w:rPr>
          <w:rFonts w:cs="Arial"/>
          <w:color w:val="000000"/>
        </w:rPr>
        <w:t xml:space="preserve"> 202</w:t>
      </w:r>
      <w:r w:rsidR="00CF1838">
        <w:rPr>
          <w:rFonts w:cs="Arial"/>
          <w:color w:val="000000"/>
        </w:rPr>
        <w:t>1</w:t>
      </w:r>
      <w:r>
        <w:rPr>
          <w:rFonts w:cs="Arial"/>
          <w:color w:val="000000"/>
        </w:rPr>
        <w:t xml:space="preserve">, with final audited accounts published by 30 </w:t>
      </w:r>
      <w:r w:rsidR="00CF1838">
        <w:rPr>
          <w:rFonts w:cs="Arial"/>
          <w:color w:val="000000"/>
        </w:rPr>
        <w:t>September</w:t>
      </w:r>
      <w:r>
        <w:rPr>
          <w:rFonts w:cs="Arial"/>
          <w:color w:val="000000"/>
        </w:rPr>
        <w:t>.</w:t>
      </w:r>
    </w:p>
    <w:bookmarkEnd w:id="0"/>
    <w:bookmarkEnd w:id="1"/>
    <w:p w14:paraId="295425B8" w14:textId="77777777" w:rsidR="00A7562E" w:rsidRDefault="00A7562E" w:rsidP="001A1360">
      <w:pPr>
        <w:ind w:left="720"/>
        <w:rPr>
          <w:rFonts w:ascii="Arial" w:hAnsi="Arial" w:cs="Arial"/>
        </w:rPr>
      </w:pPr>
    </w:p>
    <w:p w14:paraId="7DF10397" w14:textId="77777777" w:rsidR="001A1360" w:rsidRDefault="001A1360" w:rsidP="001A1360">
      <w:pPr>
        <w:rPr>
          <w:rFonts w:ascii="Arial" w:hAnsi="Arial" w:cs="Arial"/>
        </w:rPr>
      </w:pPr>
    </w:p>
    <w:p w14:paraId="377A5049" w14:textId="3EA06C35" w:rsidR="0035478D" w:rsidRDefault="004F15FB" w:rsidP="00E01E06">
      <w:pPr>
        <w:ind w:left="720"/>
        <w:rPr>
          <w:rFonts w:ascii="Arial" w:hAnsi="Arial" w:cs="Arial"/>
        </w:rPr>
      </w:pPr>
      <w:r>
        <w:rPr>
          <w:rFonts w:ascii="Arial" w:hAnsi="Arial" w:cs="Arial"/>
        </w:rPr>
        <w:t>The Statement for 20</w:t>
      </w:r>
      <w:r w:rsidR="00B970C6">
        <w:rPr>
          <w:rFonts w:ascii="Arial" w:hAnsi="Arial" w:cs="Arial"/>
        </w:rPr>
        <w:t>20/21</w:t>
      </w:r>
      <w:r w:rsidR="001A1360">
        <w:rPr>
          <w:rFonts w:ascii="Arial" w:hAnsi="Arial" w:cs="Arial"/>
        </w:rPr>
        <w:t xml:space="preserve"> has been prepared in accordance with International Financial Reporting </w:t>
      </w:r>
      <w:proofErr w:type="gramStart"/>
      <w:r w:rsidR="001A1360">
        <w:rPr>
          <w:rFonts w:ascii="Arial" w:hAnsi="Arial" w:cs="Arial"/>
        </w:rPr>
        <w:t>Standards</w:t>
      </w:r>
      <w:r w:rsidR="00475A1E">
        <w:rPr>
          <w:rFonts w:ascii="Arial" w:hAnsi="Arial" w:cs="Arial"/>
        </w:rPr>
        <w:t>, and</w:t>
      </w:r>
      <w:proofErr w:type="gramEnd"/>
      <w:r w:rsidR="00475A1E">
        <w:rPr>
          <w:rFonts w:ascii="Arial" w:hAnsi="Arial" w:cs="Arial"/>
        </w:rPr>
        <w:t xml:space="preserve"> is Appendix </w:t>
      </w:r>
      <w:r w:rsidR="00AA7F59">
        <w:rPr>
          <w:rFonts w:ascii="Arial" w:hAnsi="Arial" w:cs="Arial"/>
        </w:rPr>
        <w:t xml:space="preserve">A to this report.  </w:t>
      </w:r>
      <w:r w:rsidR="00475A1E">
        <w:rPr>
          <w:rFonts w:ascii="Arial" w:hAnsi="Arial" w:cs="Arial"/>
        </w:rPr>
        <w:t xml:space="preserve">Appendix </w:t>
      </w:r>
      <w:r w:rsidR="00AA7F59">
        <w:rPr>
          <w:rFonts w:ascii="Arial" w:hAnsi="Arial" w:cs="Arial"/>
        </w:rPr>
        <w:t>B</w:t>
      </w:r>
      <w:r w:rsidR="00475A1E">
        <w:rPr>
          <w:rFonts w:ascii="Arial" w:hAnsi="Arial" w:cs="Arial"/>
        </w:rPr>
        <w:t xml:space="preserve"> </w:t>
      </w:r>
      <w:r w:rsidR="00B83CD2">
        <w:rPr>
          <w:rFonts w:ascii="Arial" w:hAnsi="Arial" w:cs="Arial"/>
        </w:rPr>
        <w:t>to the report details notable moveme</w:t>
      </w:r>
      <w:r>
        <w:rPr>
          <w:rFonts w:ascii="Arial" w:hAnsi="Arial" w:cs="Arial"/>
        </w:rPr>
        <w:t>nts between financial years 20</w:t>
      </w:r>
      <w:r w:rsidR="00B970C6">
        <w:rPr>
          <w:rFonts w:ascii="Arial" w:hAnsi="Arial" w:cs="Arial"/>
        </w:rPr>
        <w:t>19/20</w:t>
      </w:r>
      <w:r>
        <w:rPr>
          <w:rFonts w:ascii="Arial" w:hAnsi="Arial" w:cs="Arial"/>
        </w:rPr>
        <w:t xml:space="preserve"> and 20</w:t>
      </w:r>
      <w:r w:rsidR="00B970C6">
        <w:rPr>
          <w:rFonts w:ascii="Arial" w:hAnsi="Arial" w:cs="Arial"/>
        </w:rPr>
        <w:t>20/21</w:t>
      </w:r>
      <w:r w:rsidR="00B83CD2">
        <w:rPr>
          <w:rFonts w:ascii="Arial" w:hAnsi="Arial" w:cs="Arial"/>
        </w:rPr>
        <w:t>.</w:t>
      </w:r>
    </w:p>
    <w:p w14:paraId="6A66C287" w14:textId="77777777" w:rsidR="0035478D" w:rsidRDefault="0035478D" w:rsidP="00745EFF">
      <w:pPr>
        <w:rPr>
          <w:rFonts w:ascii="Arial" w:hAnsi="Arial" w:cs="Arial"/>
        </w:rPr>
      </w:pPr>
    </w:p>
    <w:p w14:paraId="0341B639" w14:textId="77777777" w:rsidR="00B83CD2" w:rsidRDefault="00B83CD2" w:rsidP="00801E04">
      <w:pPr>
        <w:pStyle w:val="sssubhead1"/>
      </w:pPr>
      <w:r>
        <w:t>General Fund</w:t>
      </w:r>
    </w:p>
    <w:p w14:paraId="0AF861E2" w14:textId="77777777" w:rsidR="00591426" w:rsidRDefault="00591426" w:rsidP="00B83CD2">
      <w:pPr>
        <w:pStyle w:val="BodyTextIndent"/>
        <w:ind w:left="709"/>
      </w:pPr>
    </w:p>
    <w:p w14:paraId="75CFBEEB" w14:textId="66EB2CFD" w:rsidR="00077383" w:rsidRDefault="00B83CD2" w:rsidP="00B83CD2">
      <w:pPr>
        <w:ind w:left="720"/>
        <w:rPr>
          <w:rFonts w:ascii="Arial" w:hAnsi="Arial" w:cs="Arial"/>
        </w:rPr>
      </w:pPr>
      <w:r>
        <w:rPr>
          <w:rFonts w:ascii="Arial" w:hAnsi="Arial" w:cs="Arial"/>
        </w:rPr>
        <w:t>The Statement of Accounts has now been audited by</w:t>
      </w:r>
      <w:r w:rsidR="006B3B0C">
        <w:rPr>
          <w:rFonts w:ascii="Arial" w:hAnsi="Arial" w:cs="Arial"/>
        </w:rPr>
        <w:t xml:space="preserve"> external auditors</w:t>
      </w:r>
      <w:r>
        <w:rPr>
          <w:rFonts w:ascii="Arial" w:hAnsi="Arial" w:cs="Arial"/>
        </w:rPr>
        <w:t xml:space="preserve"> Grant Thornton, and their conclusions are reported</w:t>
      </w:r>
      <w:r w:rsidR="00077383">
        <w:rPr>
          <w:rFonts w:ascii="Arial" w:hAnsi="Arial" w:cs="Arial"/>
        </w:rPr>
        <w:t xml:space="preserve"> at </w:t>
      </w:r>
      <w:r w:rsidR="00077383" w:rsidRPr="00EF61D3">
        <w:rPr>
          <w:rFonts w:ascii="Arial" w:hAnsi="Arial" w:cs="Arial"/>
        </w:rPr>
        <w:t xml:space="preserve">item </w:t>
      </w:r>
      <w:r w:rsidR="00936CCD">
        <w:rPr>
          <w:rFonts w:ascii="Arial" w:hAnsi="Arial" w:cs="Arial"/>
        </w:rPr>
        <w:t>x</w:t>
      </w:r>
      <w:r w:rsidR="00077383">
        <w:rPr>
          <w:rFonts w:ascii="Arial" w:hAnsi="Arial" w:cs="Arial"/>
        </w:rPr>
        <w:t xml:space="preserve"> on this </w:t>
      </w:r>
      <w:r>
        <w:rPr>
          <w:rFonts w:ascii="Arial" w:hAnsi="Arial" w:cs="Arial"/>
        </w:rPr>
        <w:t>agenda</w:t>
      </w:r>
      <w:r w:rsidR="00077383">
        <w:rPr>
          <w:rFonts w:ascii="Arial" w:hAnsi="Arial" w:cs="Arial"/>
        </w:rPr>
        <w:t>.</w:t>
      </w:r>
      <w:r>
        <w:rPr>
          <w:rFonts w:ascii="Arial" w:hAnsi="Arial" w:cs="Arial"/>
        </w:rPr>
        <w:t xml:space="preserve">  </w:t>
      </w:r>
    </w:p>
    <w:p w14:paraId="3DDC2776" w14:textId="77777777" w:rsidR="00077383" w:rsidRDefault="00077383" w:rsidP="00B83CD2">
      <w:pPr>
        <w:ind w:left="720"/>
        <w:rPr>
          <w:rFonts w:ascii="Arial" w:hAnsi="Arial" w:cs="Arial"/>
        </w:rPr>
      </w:pPr>
    </w:p>
    <w:p w14:paraId="3187F024" w14:textId="176840B8" w:rsidR="004D59E4" w:rsidRPr="00EE5FBB" w:rsidRDefault="00471620" w:rsidP="00E01E06">
      <w:pPr>
        <w:ind w:left="720"/>
        <w:rPr>
          <w:rFonts w:ascii="Arial" w:hAnsi="Arial" w:cs="Arial"/>
        </w:rPr>
      </w:pPr>
      <w:r>
        <w:rPr>
          <w:rFonts w:ascii="Arial" w:hAnsi="Arial" w:cs="Arial"/>
        </w:rPr>
        <w:t>In June</w:t>
      </w:r>
      <w:r w:rsidR="00077383">
        <w:rPr>
          <w:rFonts w:ascii="Arial" w:hAnsi="Arial" w:cs="Arial"/>
        </w:rPr>
        <w:t> </w:t>
      </w:r>
      <w:r>
        <w:rPr>
          <w:rFonts w:ascii="Arial" w:hAnsi="Arial" w:cs="Arial"/>
        </w:rPr>
        <w:t>20</w:t>
      </w:r>
      <w:r w:rsidR="00936CCD">
        <w:rPr>
          <w:rFonts w:ascii="Arial" w:hAnsi="Arial" w:cs="Arial"/>
        </w:rPr>
        <w:t>2</w:t>
      </w:r>
      <w:r w:rsidR="00CB16FC">
        <w:rPr>
          <w:rFonts w:ascii="Arial" w:hAnsi="Arial" w:cs="Arial"/>
        </w:rPr>
        <w:t>1</w:t>
      </w:r>
      <w:r>
        <w:rPr>
          <w:rFonts w:ascii="Arial" w:hAnsi="Arial" w:cs="Arial"/>
        </w:rPr>
        <w:t>, the Fire Authority approved u</w:t>
      </w:r>
      <w:r w:rsidR="000E4B61">
        <w:rPr>
          <w:rFonts w:ascii="Arial" w:hAnsi="Arial" w:cs="Arial"/>
        </w:rPr>
        <w:t>se of the General Fund balance</w:t>
      </w:r>
      <w:r w:rsidR="00005E9A">
        <w:rPr>
          <w:rFonts w:ascii="Arial" w:hAnsi="Arial" w:cs="Arial"/>
        </w:rPr>
        <w:t>, which was subject to audit amendments.</w:t>
      </w:r>
    </w:p>
    <w:p w14:paraId="2AAEC349" w14:textId="77777777" w:rsidR="0077075B" w:rsidRDefault="0077075B" w:rsidP="00936CCD">
      <w:pPr>
        <w:pStyle w:val="sssubhead1"/>
        <w:numPr>
          <w:ilvl w:val="0"/>
          <w:numId w:val="0"/>
        </w:numPr>
      </w:pPr>
    </w:p>
    <w:p w14:paraId="5596BDB3" w14:textId="52F4B417" w:rsidR="00F72E0D" w:rsidRDefault="00117B5F" w:rsidP="00801E04">
      <w:pPr>
        <w:pStyle w:val="sssubhead1"/>
      </w:pPr>
      <w:r>
        <w:t xml:space="preserve">Financial Implications </w:t>
      </w:r>
    </w:p>
    <w:p w14:paraId="12F87244" w14:textId="77777777" w:rsidR="00F72E0D" w:rsidRPr="006D45C8" w:rsidRDefault="00F72E0D" w:rsidP="00F72E0D">
      <w:pPr>
        <w:widowControl w:val="0"/>
        <w:rPr>
          <w:rFonts w:ascii="Arial" w:hAnsi="Arial" w:cs="Arial"/>
          <w:snapToGrid w:val="0"/>
          <w:lang w:eastAsia="en-US"/>
        </w:rPr>
      </w:pPr>
    </w:p>
    <w:p w14:paraId="6044664E" w14:textId="77777777" w:rsidR="00520FEB" w:rsidRPr="00856250" w:rsidRDefault="00520FEB" w:rsidP="00520FEB">
      <w:pPr>
        <w:widowControl w:val="0"/>
        <w:ind w:left="709"/>
        <w:rPr>
          <w:rFonts w:ascii="Arial" w:hAnsi="Arial" w:cs="Arial"/>
          <w:snapToGrid w:val="0"/>
          <w:lang w:eastAsia="en-US"/>
        </w:rPr>
      </w:pPr>
      <w:r w:rsidRPr="00856250">
        <w:rPr>
          <w:rFonts w:ascii="Arial" w:hAnsi="Arial" w:cs="Arial"/>
          <w:snapToGrid w:val="0"/>
          <w:lang w:eastAsia="en-US"/>
        </w:rPr>
        <w:t xml:space="preserve">There are no </w:t>
      </w:r>
      <w:r>
        <w:rPr>
          <w:rFonts w:ascii="Arial" w:hAnsi="Arial" w:cs="Arial"/>
          <w:snapToGrid w:val="0"/>
          <w:lang w:eastAsia="en-US"/>
        </w:rPr>
        <w:t xml:space="preserve">direct </w:t>
      </w:r>
      <w:r w:rsidRPr="00856250">
        <w:rPr>
          <w:rFonts w:ascii="Arial" w:hAnsi="Arial" w:cs="Arial"/>
          <w:snapToGrid w:val="0"/>
          <w:lang w:eastAsia="en-US"/>
        </w:rPr>
        <w:t xml:space="preserve">financial implications </w:t>
      </w:r>
      <w:r>
        <w:rPr>
          <w:rFonts w:ascii="Arial" w:hAnsi="Arial" w:cs="Arial"/>
          <w:snapToGrid w:val="0"/>
          <w:lang w:eastAsia="en-US"/>
        </w:rPr>
        <w:t>other than those within the report</w:t>
      </w:r>
      <w:r w:rsidRPr="00856250">
        <w:rPr>
          <w:rFonts w:ascii="Arial" w:hAnsi="Arial" w:cs="Arial"/>
          <w:snapToGrid w:val="0"/>
          <w:lang w:eastAsia="en-US"/>
        </w:rPr>
        <w:t>.</w:t>
      </w:r>
    </w:p>
    <w:p w14:paraId="3B15A2BE" w14:textId="77777777" w:rsidR="00F72E0D" w:rsidRPr="006D45C8" w:rsidRDefault="00F72E0D" w:rsidP="00F72E0D">
      <w:pPr>
        <w:widowControl w:val="0"/>
        <w:rPr>
          <w:rFonts w:ascii="Arial" w:hAnsi="Arial" w:cs="Arial"/>
          <w:snapToGrid w:val="0"/>
          <w:lang w:eastAsia="en-US"/>
        </w:rPr>
      </w:pPr>
    </w:p>
    <w:p w14:paraId="481115C9" w14:textId="77777777" w:rsidR="00591426" w:rsidRDefault="00591426" w:rsidP="00801E04">
      <w:pPr>
        <w:pStyle w:val="sssubhead1"/>
      </w:pPr>
      <w:r>
        <w:t>Legal Comment</w:t>
      </w:r>
    </w:p>
    <w:p w14:paraId="527D93CA" w14:textId="77777777" w:rsidR="00591426" w:rsidRPr="006D45C8" w:rsidRDefault="00591426" w:rsidP="00F72E0D">
      <w:pPr>
        <w:widowControl w:val="0"/>
        <w:rPr>
          <w:rFonts w:ascii="Arial" w:hAnsi="Arial" w:cs="Arial"/>
          <w:snapToGrid w:val="0"/>
          <w:lang w:eastAsia="en-US"/>
        </w:rPr>
      </w:pPr>
    </w:p>
    <w:p w14:paraId="2FDEA8E7" w14:textId="04735312" w:rsidR="00E01E06" w:rsidRDefault="00E01E06" w:rsidP="00E01E06">
      <w:pPr>
        <w:pStyle w:val="Body"/>
        <w:spacing w:before="0"/>
        <w:ind w:left="709"/>
        <w:outlineLvl w:val="1"/>
        <w:rPr>
          <w:rFonts w:cs="Arial"/>
          <w:color w:val="000000"/>
        </w:rPr>
      </w:pPr>
      <w:r>
        <w:rPr>
          <w:rFonts w:cs="Arial"/>
        </w:rPr>
        <w:t xml:space="preserve">The Accounts and Audit Regulations 2015 state that the Statement of Accounts must be approved by the Treasurer and published on the Authority’s website by 31 May following the end of the financial year. </w:t>
      </w:r>
      <w:r>
        <w:rPr>
          <w:rFonts w:cs="Arial"/>
          <w:color w:val="000000"/>
        </w:rPr>
        <w:t>However d</w:t>
      </w:r>
      <w:r w:rsidRPr="00F44507">
        <w:rPr>
          <w:rFonts w:cs="Arial"/>
          <w:color w:val="000000"/>
        </w:rPr>
        <w:t xml:space="preserve">ue to the Coronavirus pandemic, the Accounts and Audit (Amendment) Regulation 2020 was passed to amend the dates by which the Statement of Accounts must be approved and published. </w:t>
      </w:r>
      <w:r>
        <w:rPr>
          <w:rFonts w:cs="Arial"/>
          <w:color w:val="000000"/>
        </w:rPr>
        <w:t xml:space="preserve">Draft statements </w:t>
      </w:r>
      <w:r w:rsidR="00CB16FC">
        <w:rPr>
          <w:rFonts w:cs="Arial"/>
          <w:color w:val="000000"/>
        </w:rPr>
        <w:t xml:space="preserve">were to be </w:t>
      </w:r>
      <w:r>
        <w:rPr>
          <w:rFonts w:cs="Arial"/>
          <w:color w:val="000000"/>
        </w:rPr>
        <w:t xml:space="preserve">approved by 31 </w:t>
      </w:r>
      <w:r w:rsidR="00CB16FC">
        <w:rPr>
          <w:rFonts w:cs="Arial"/>
          <w:color w:val="000000"/>
        </w:rPr>
        <w:t>July</w:t>
      </w:r>
      <w:r>
        <w:rPr>
          <w:rFonts w:cs="Arial"/>
          <w:color w:val="000000"/>
        </w:rPr>
        <w:t xml:space="preserve"> 202</w:t>
      </w:r>
      <w:r w:rsidR="00CB16FC">
        <w:rPr>
          <w:rFonts w:cs="Arial"/>
          <w:color w:val="000000"/>
        </w:rPr>
        <w:t>1</w:t>
      </w:r>
      <w:r>
        <w:rPr>
          <w:rFonts w:cs="Arial"/>
          <w:color w:val="000000"/>
        </w:rPr>
        <w:t xml:space="preserve">, with final audited accounts published by 30 </w:t>
      </w:r>
      <w:r w:rsidR="00CB16FC">
        <w:rPr>
          <w:rFonts w:cs="Arial"/>
          <w:color w:val="000000"/>
        </w:rPr>
        <w:t>Sept</w:t>
      </w:r>
      <w:r>
        <w:rPr>
          <w:rFonts w:cs="Arial"/>
          <w:color w:val="000000"/>
        </w:rPr>
        <w:t>ember.</w:t>
      </w:r>
    </w:p>
    <w:p w14:paraId="369B8912" w14:textId="69BB313B" w:rsidR="00591426" w:rsidRPr="00520FEB" w:rsidRDefault="00591426" w:rsidP="00520FEB">
      <w:pPr>
        <w:widowControl w:val="0"/>
        <w:ind w:left="709"/>
        <w:rPr>
          <w:rFonts w:ascii="Arial" w:hAnsi="Arial" w:cs="Arial"/>
          <w:snapToGrid w:val="0"/>
          <w:lang w:eastAsia="en-US"/>
        </w:rPr>
      </w:pPr>
    </w:p>
    <w:p w14:paraId="07E64578" w14:textId="77777777" w:rsidR="009C7FA8" w:rsidRPr="006D45C8" w:rsidRDefault="009C7FA8" w:rsidP="00F72E0D">
      <w:pPr>
        <w:widowControl w:val="0"/>
        <w:rPr>
          <w:rFonts w:ascii="Arial" w:hAnsi="Arial" w:cs="Arial"/>
          <w:snapToGrid w:val="0"/>
          <w:lang w:eastAsia="en-US"/>
        </w:rPr>
      </w:pPr>
    </w:p>
    <w:p w14:paraId="2803BC7A" w14:textId="77777777" w:rsidR="00276EA8" w:rsidRDefault="00276EA8" w:rsidP="00801E04">
      <w:pPr>
        <w:pStyle w:val="sssubhead1"/>
      </w:pPr>
      <w:r>
        <w:t>Initial Impact Assessment</w:t>
      </w:r>
    </w:p>
    <w:p w14:paraId="32624A6B" w14:textId="77777777" w:rsidR="00276EA8" w:rsidRPr="00276EA8" w:rsidRDefault="00276EA8" w:rsidP="00276EA8">
      <w:pPr>
        <w:pStyle w:val="PlainText"/>
        <w:rPr>
          <w:rFonts w:ascii="Arial" w:hAnsi="Arial" w:cs="Arial"/>
          <w:sz w:val="24"/>
          <w:szCs w:val="24"/>
          <w:lang w:eastAsia="en-US"/>
        </w:rPr>
      </w:pPr>
    </w:p>
    <w:p w14:paraId="7FCDCA40" w14:textId="77777777" w:rsidR="00276EA8" w:rsidRPr="00276EA8" w:rsidRDefault="00276EA8" w:rsidP="00276EA8">
      <w:pPr>
        <w:widowControl w:val="0"/>
        <w:ind w:left="720"/>
        <w:rPr>
          <w:rFonts w:ascii="Arial" w:hAnsi="Arial" w:cs="Arial"/>
          <w:snapToGrid w:val="0"/>
          <w:lang w:eastAsia="en-US"/>
        </w:rPr>
      </w:pPr>
      <w:r w:rsidRPr="00276EA8">
        <w:rPr>
          <w:rFonts w:ascii="Arial" w:hAnsi="Arial" w:cs="Arial"/>
          <w:lang w:val="en-US"/>
        </w:rPr>
        <w:t>The Statement of Accounts is a set of financial statements, set out in response to the CIPFA Code of Practice on Local Authority Ac</w:t>
      </w:r>
      <w:r w:rsidR="006B3B0C">
        <w:rPr>
          <w:rFonts w:ascii="Arial" w:hAnsi="Arial" w:cs="Arial"/>
          <w:lang w:val="en-US"/>
        </w:rPr>
        <w:t xml:space="preserve">counting in the United Kingdom.  </w:t>
      </w:r>
      <w:r w:rsidRPr="00276EA8">
        <w:rPr>
          <w:rFonts w:ascii="Arial" w:hAnsi="Arial" w:cs="Arial"/>
          <w:lang w:val="en-US"/>
        </w:rPr>
        <w:t>An initial Impact Assessment is not, therefore, required.</w:t>
      </w:r>
    </w:p>
    <w:p w14:paraId="14D50239" w14:textId="77777777" w:rsidR="00276EA8" w:rsidRPr="00276EA8" w:rsidRDefault="00276EA8" w:rsidP="00276EA8">
      <w:pPr>
        <w:pStyle w:val="PlainText"/>
        <w:rPr>
          <w:rFonts w:ascii="Arial" w:hAnsi="Arial" w:cs="Arial"/>
          <w:sz w:val="24"/>
          <w:szCs w:val="24"/>
          <w:lang w:eastAsia="en-US"/>
        </w:rPr>
      </w:pPr>
    </w:p>
    <w:p w14:paraId="4AC2F9AE" w14:textId="77777777" w:rsidR="005B53B1" w:rsidRPr="00EB4C4A" w:rsidRDefault="00F72E0D" w:rsidP="00801E04">
      <w:pPr>
        <w:pStyle w:val="sssubhead1"/>
      </w:pPr>
      <w:r>
        <w:t>Appendices</w:t>
      </w:r>
    </w:p>
    <w:p w14:paraId="34F17229" w14:textId="77777777" w:rsidR="007B08DA" w:rsidRPr="00276EA8" w:rsidRDefault="007B08DA" w:rsidP="00520FEB">
      <w:pPr>
        <w:widowControl w:val="0"/>
        <w:rPr>
          <w:rFonts w:ascii="Arial" w:hAnsi="Arial" w:cs="Arial"/>
          <w:snapToGrid w:val="0"/>
          <w:lang w:eastAsia="en-US"/>
        </w:rPr>
      </w:pPr>
    </w:p>
    <w:p w14:paraId="2DB56297" w14:textId="77777777" w:rsidR="00170DC0" w:rsidRDefault="007B08DA" w:rsidP="00B838D8">
      <w:pPr>
        <w:widowControl w:val="0"/>
        <w:ind w:left="720"/>
        <w:rPr>
          <w:rFonts w:ascii="Arial" w:hAnsi="Arial" w:cs="Arial"/>
          <w:b/>
          <w:snapToGrid w:val="0"/>
          <w:lang w:eastAsia="en-US"/>
        </w:rPr>
      </w:pPr>
      <w:r w:rsidRPr="007B08DA">
        <w:rPr>
          <w:rFonts w:ascii="Arial" w:hAnsi="Arial" w:cs="Arial"/>
          <w:b/>
          <w:snapToGrid w:val="0"/>
          <w:lang w:eastAsia="en-US"/>
        </w:rPr>
        <w:t xml:space="preserve">Appendix </w:t>
      </w:r>
      <w:r w:rsidR="00170DC0">
        <w:rPr>
          <w:rFonts w:ascii="Arial" w:hAnsi="Arial" w:cs="Arial"/>
          <w:b/>
          <w:snapToGrid w:val="0"/>
          <w:lang w:eastAsia="en-US"/>
        </w:rPr>
        <w:t>A</w:t>
      </w:r>
    </w:p>
    <w:p w14:paraId="22941093" w14:textId="3905D977" w:rsidR="0053211D" w:rsidRPr="0053211D" w:rsidRDefault="0053211D" w:rsidP="00B838D8">
      <w:pPr>
        <w:widowControl w:val="0"/>
        <w:ind w:left="720"/>
        <w:rPr>
          <w:rFonts w:ascii="Arial" w:hAnsi="Arial" w:cs="Arial"/>
          <w:snapToGrid w:val="0"/>
          <w:lang w:eastAsia="en-US"/>
        </w:rPr>
      </w:pPr>
      <w:r w:rsidRPr="0053211D">
        <w:rPr>
          <w:rFonts w:ascii="Arial" w:hAnsi="Arial" w:cs="Arial"/>
          <w:snapToGrid w:val="0"/>
          <w:lang w:eastAsia="en-US"/>
        </w:rPr>
        <w:t>Statement of Accounts 20</w:t>
      </w:r>
      <w:r w:rsidR="00CB16FC">
        <w:rPr>
          <w:rFonts w:ascii="Arial" w:hAnsi="Arial" w:cs="Arial"/>
          <w:snapToGrid w:val="0"/>
          <w:lang w:eastAsia="en-US"/>
        </w:rPr>
        <w:t>20/21</w:t>
      </w:r>
    </w:p>
    <w:p w14:paraId="254CA973" w14:textId="77777777" w:rsidR="00D436E6" w:rsidRDefault="00D436E6" w:rsidP="00AA7F59">
      <w:pPr>
        <w:pStyle w:val="PlainText"/>
        <w:ind w:left="720"/>
        <w:rPr>
          <w:rFonts w:ascii="Arial" w:hAnsi="Arial" w:cs="Arial"/>
          <w:sz w:val="24"/>
          <w:szCs w:val="24"/>
        </w:rPr>
      </w:pPr>
    </w:p>
    <w:p w14:paraId="53A78750" w14:textId="5662C687" w:rsidR="00B24502" w:rsidRDefault="00AA7F59" w:rsidP="00AA7F59">
      <w:pPr>
        <w:pStyle w:val="PlainText"/>
        <w:ind w:left="720"/>
        <w:rPr>
          <w:rFonts w:ascii="Arial" w:hAnsi="Arial" w:cs="Arial"/>
          <w:sz w:val="24"/>
          <w:szCs w:val="24"/>
        </w:rPr>
      </w:pPr>
      <w:r w:rsidRPr="00197A07">
        <w:rPr>
          <w:rFonts w:ascii="Arial" w:hAnsi="Arial" w:cs="Arial"/>
          <w:sz w:val="24"/>
          <w:szCs w:val="24"/>
        </w:rPr>
        <w:t xml:space="preserve">As </w:t>
      </w:r>
      <w:r>
        <w:rPr>
          <w:rFonts w:ascii="Arial" w:hAnsi="Arial" w:cs="Arial"/>
          <w:sz w:val="24"/>
          <w:szCs w:val="24"/>
        </w:rPr>
        <w:t>t</w:t>
      </w:r>
      <w:r w:rsidRPr="00197A07">
        <w:rPr>
          <w:rFonts w:ascii="Arial" w:hAnsi="Arial" w:cs="Arial"/>
          <w:sz w:val="24"/>
          <w:szCs w:val="24"/>
        </w:rPr>
        <w:t>he Statement</w:t>
      </w:r>
      <w:r>
        <w:rPr>
          <w:rFonts w:ascii="Arial" w:hAnsi="Arial" w:cs="Arial"/>
          <w:sz w:val="24"/>
          <w:szCs w:val="24"/>
        </w:rPr>
        <w:t xml:space="preserve"> is </w:t>
      </w:r>
      <w:proofErr w:type="gramStart"/>
      <w:r>
        <w:rPr>
          <w:rFonts w:ascii="Arial" w:hAnsi="Arial" w:cs="Arial"/>
          <w:sz w:val="24"/>
          <w:szCs w:val="24"/>
        </w:rPr>
        <w:t>in excess of</w:t>
      </w:r>
      <w:proofErr w:type="gramEnd"/>
      <w:r>
        <w:rPr>
          <w:rFonts w:ascii="Arial" w:hAnsi="Arial" w:cs="Arial"/>
          <w:sz w:val="24"/>
          <w:szCs w:val="24"/>
        </w:rPr>
        <w:t xml:space="preserve"> </w:t>
      </w:r>
      <w:r w:rsidR="00E01E06">
        <w:rPr>
          <w:rFonts w:ascii="Arial" w:hAnsi="Arial" w:cs="Arial"/>
          <w:sz w:val="24"/>
          <w:szCs w:val="24"/>
        </w:rPr>
        <w:t>90</w:t>
      </w:r>
      <w:r>
        <w:rPr>
          <w:rFonts w:ascii="Arial" w:hAnsi="Arial" w:cs="Arial"/>
          <w:sz w:val="24"/>
          <w:szCs w:val="24"/>
        </w:rPr>
        <w:t xml:space="preserve"> pages a hard copy has not been included with the meeting papers but can be</w:t>
      </w:r>
      <w:r w:rsidRPr="00197A07">
        <w:rPr>
          <w:rFonts w:ascii="Arial" w:hAnsi="Arial" w:cs="Arial"/>
          <w:sz w:val="24"/>
          <w:szCs w:val="24"/>
        </w:rPr>
        <w:t xml:space="preserve"> accessed on the Fire Authority’s website</w:t>
      </w:r>
      <w:r>
        <w:rPr>
          <w:rFonts w:ascii="Arial" w:hAnsi="Arial" w:cs="Arial"/>
          <w:sz w:val="24"/>
          <w:szCs w:val="24"/>
        </w:rPr>
        <w:t xml:space="preserve"> via the following link:</w:t>
      </w:r>
      <w:r w:rsidR="00FF4C30">
        <w:rPr>
          <w:rFonts w:ascii="Arial" w:hAnsi="Arial" w:cs="Arial"/>
          <w:sz w:val="24"/>
          <w:szCs w:val="24"/>
        </w:rPr>
        <w:t xml:space="preserve"> </w:t>
      </w:r>
    </w:p>
    <w:p w14:paraId="3BFEAC21" w14:textId="77777777" w:rsidR="00B24502" w:rsidRDefault="00B24502" w:rsidP="00AA7F59">
      <w:pPr>
        <w:pStyle w:val="PlainText"/>
        <w:ind w:left="720"/>
        <w:rPr>
          <w:rFonts w:ascii="Arial" w:hAnsi="Arial" w:cs="Arial"/>
          <w:sz w:val="24"/>
          <w:szCs w:val="24"/>
        </w:rPr>
      </w:pPr>
    </w:p>
    <w:p w14:paraId="090D76A6" w14:textId="702FBAD2" w:rsidR="00392589" w:rsidRPr="00B24502" w:rsidRDefault="00B24502" w:rsidP="00AA7F59">
      <w:pPr>
        <w:pStyle w:val="PlainText"/>
        <w:ind w:left="720"/>
        <w:rPr>
          <w:rFonts w:ascii="Arial" w:hAnsi="Arial" w:cs="Arial"/>
          <w:color w:val="FF0000"/>
          <w:sz w:val="24"/>
          <w:szCs w:val="24"/>
        </w:rPr>
      </w:pPr>
      <w:r w:rsidRPr="00B24502">
        <w:rPr>
          <w:rFonts w:ascii="Arial" w:hAnsi="Arial" w:cs="Arial"/>
          <w:color w:val="FF0000"/>
          <w:sz w:val="24"/>
          <w:szCs w:val="24"/>
        </w:rPr>
        <w:t>Insert link</w:t>
      </w:r>
      <w:r w:rsidR="00FF4C30" w:rsidRPr="00B24502">
        <w:rPr>
          <w:rFonts w:ascii="Arial" w:hAnsi="Arial" w:cs="Arial"/>
          <w:color w:val="FF0000"/>
          <w:sz w:val="24"/>
          <w:szCs w:val="24"/>
        </w:rPr>
        <w:t xml:space="preserve"> </w:t>
      </w:r>
    </w:p>
    <w:p w14:paraId="648D77EC" w14:textId="77777777" w:rsidR="0035478D" w:rsidRDefault="0035478D" w:rsidP="00AA7F59">
      <w:pPr>
        <w:pStyle w:val="PlainText"/>
        <w:ind w:left="720"/>
        <w:rPr>
          <w:rFonts w:ascii="Arial" w:hAnsi="Arial" w:cs="Arial"/>
          <w:sz w:val="24"/>
          <w:szCs w:val="24"/>
        </w:rPr>
      </w:pPr>
    </w:p>
    <w:p w14:paraId="041E6523" w14:textId="77777777" w:rsidR="00170DC0" w:rsidRDefault="0053211D" w:rsidP="00B838D8">
      <w:pPr>
        <w:widowControl w:val="0"/>
        <w:ind w:left="720"/>
        <w:rPr>
          <w:rFonts w:ascii="Arial" w:hAnsi="Arial" w:cs="Arial"/>
          <w:b/>
          <w:snapToGrid w:val="0"/>
          <w:lang w:eastAsia="en-US"/>
        </w:rPr>
      </w:pPr>
      <w:r>
        <w:rPr>
          <w:rFonts w:ascii="Arial" w:hAnsi="Arial" w:cs="Arial"/>
          <w:b/>
          <w:snapToGrid w:val="0"/>
          <w:lang w:eastAsia="en-US"/>
        </w:rPr>
        <w:t xml:space="preserve">Appendix </w:t>
      </w:r>
      <w:r w:rsidR="00170DC0">
        <w:rPr>
          <w:rFonts w:ascii="Arial" w:hAnsi="Arial" w:cs="Arial"/>
          <w:b/>
          <w:snapToGrid w:val="0"/>
          <w:lang w:eastAsia="en-US"/>
        </w:rPr>
        <w:t>B</w:t>
      </w:r>
    </w:p>
    <w:p w14:paraId="1D1AA73D" w14:textId="77777777" w:rsidR="007B08DA" w:rsidRPr="00B838D8" w:rsidRDefault="00520FEB" w:rsidP="00B838D8">
      <w:pPr>
        <w:widowControl w:val="0"/>
        <w:ind w:left="720"/>
        <w:rPr>
          <w:rFonts w:ascii="Arial" w:hAnsi="Arial" w:cs="Arial"/>
          <w:snapToGrid w:val="0"/>
          <w:color w:val="FF0000"/>
          <w:lang w:eastAsia="en-US"/>
        </w:rPr>
      </w:pPr>
      <w:r w:rsidRPr="00B777DB">
        <w:rPr>
          <w:rFonts w:ascii="Arial" w:hAnsi="Arial" w:cs="Arial"/>
          <w:snapToGrid w:val="0"/>
          <w:lang w:eastAsia="en-US"/>
        </w:rPr>
        <w:t xml:space="preserve">Balance Sheet Movements </w:t>
      </w:r>
    </w:p>
    <w:p w14:paraId="228E997E" w14:textId="77777777" w:rsidR="005B53B1" w:rsidRPr="006D45C8" w:rsidRDefault="005B53B1" w:rsidP="00F72E0D">
      <w:pPr>
        <w:widowControl w:val="0"/>
        <w:rPr>
          <w:rFonts w:ascii="Arial" w:hAnsi="Arial" w:cs="Arial"/>
          <w:snapToGrid w:val="0"/>
          <w:lang w:eastAsia="en-US"/>
        </w:rPr>
      </w:pPr>
    </w:p>
    <w:p w14:paraId="53A33171" w14:textId="77777777" w:rsidR="00177D9B" w:rsidRPr="00EB4C4A" w:rsidRDefault="00177D9B" w:rsidP="00801E04">
      <w:pPr>
        <w:pStyle w:val="sssubhead1"/>
      </w:pPr>
      <w:r>
        <w:lastRenderedPageBreak/>
        <w:t>Background Papers</w:t>
      </w:r>
    </w:p>
    <w:p w14:paraId="36AC9E82" w14:textId="77777777" w:rsidR="00177D9B" w:rsidRPr="006D45C8" w:rsidRDefault="00177D9B" w:rsidP="00177D9B">
      <w:pPr>
        <w:widowControl w:val="0"/>
        <w:rPr>
          <w:rFonts w:ascii="Arial" w:hAnsi="Arial" w:cs="Arial"/>
          <w:snapToGrid w:val="0"/>
          <w:lang w:eastAsia="en-US"/>
        </w:rPr>
      </w:pPr>
    </w:p>
    <w:p w14:paraId="1749AEA1" w14:textId="77777777" w:rsidR="00177D9B" w:rsidRPr="00393FDC" w:rsidRDefault="00177D9B" w:rsidP="00177D9B">
      <w:pPr>
        <w:widowControl w:val="0"/>
        <w:ind w:left="709"/>
        <w:rPr>
          <w:rFonts w:ascii="Arial" w:hAnsi="Arial" w:cs="Arial"/>
          <w:b/>
          <w:snapToGrid w:val="0"/>
          <w:lang w:eastAsia="en-US"/>
        </w:rPr>
      </w:pPr>
      <w:smartTag w:uri="urn:schemas-microsoft-com:office:smarttags" w:element="place">
        <w:r w:rsidRPr="00393FDC">
          <w:rPr>
            <w:rFonts w:ascii="Arial" w:hAnsi="Arial" w:cs="Arial"/>
            <w:b/>
            <w:snapToGrid w:val="0"/>
            <w:lang w:eastAsia="en-US"/>
          </w:rPr>
          <w:t>Shropshire</w:t>
        </w:r>
      </w:smartTag>
      <w:r w:rsidRPr="00393FDC">
        <w:rPr>
          <w:rFonts w:ascii="Arial" w:hAnsi="Arial" w:cs="Arial"/>
          <w:b/>
          <w:snapToGrid w:val="0"/>
          <w:lang w:eastAsia="en-US"/>
        </w:rPr>
        <w:t xml:space="preserve"> and Wrekin Fire and Rescue Authority</w:t>
      </w:r>
    </w:p>
    <w:p w14:paraId="00BD2252" w14:textId="77777777" w:rsidR="006B3B0C" w:rsidRDefault="006B3B0C" w:rsidP="00276EA8">
      <w:pPr>
        <w:widowControl w:val="0"/>
        <w:ind w:left="709"/>
        <w:rPr>
          <w:rFonts w:ascii="Arial" w:hAnsi="Arial" w:cs="Arial"/>
          <w:snapToGrid w:val="0"/>
          <w:lang w:eastAsia="en-US"/>
        </w:rPr>
      </w:pPr>
      <w:r>
        <w:rPr>
          <w:rFonts w:ascii="Arial" w:hAnsi="Arial" w:cs="Arial"/>
          <w:snapToGrid w:val="0"/>
          <w:lang w:eastAsia="en-US"/>
        </w:rPr>
        <w:t>13 February 2012, Report 17</w:t>
      </w:r>
    </w:p>
    <w:p w14:paraId="72DA505E" w14:textId="77777777" w:rsidR="00177D9B" w:rsidRDefault="00177D9B" w:rsidP="00D436E6">
      <w:pPr>
        <w:widowControl w:val="0"/>
        <w:ind w:left="709"/>
        <w:rPr>
          <w:rFonts w:ascii="Arial" w:hAnsi="Arial" w:cs="Arial"/>
          <w:snapToGrid w:val="0"/>
          <w:lang w:eastAsia="en-US"/>
        </w:rPr>
      </w:pPr>
      <w:r>
        <w:rPr>
          <w:rFonts w:ascii="Arial" w:hAnsi="Arial" w:cs="Arial"/>
          <w:snapToGrid w:val="0"/>
          <w:lang w:eastAsia="en-US"/>
        </w:rPr>
        <w:t>Process for Approval of the</w:t>
      </w:r>
      <w:r w:rsidR="00276EA8">
        <w:rPr>
          <w:rFonts w:ascii="Arial" w:hAnsi="Arial" w:cs="Arial"/>
          <w:snapToGrid w:val="0"/>
          <w:lang w:eastAsia="en-US"/>
        </w:rPr>
        <w:t xml:space="preserve"> </w:t>
      </w:r>
      <w:r w:rsidR="006B3B0C">
        <w:rPr>
          <w:rFonts w:ascii="Arial" w:hAnsi="Arial" w:cs="Arial"/>
          <w:snapToGrid w:val="0"/>
          <w:lang w:eastAsia="en-US"/>
        </w:rPr>
        <w:t>Statement of Accounts</w:t>
      </w:r>
    </w:p>
    <w:sectPr w:rsidR="00177D9B" w:rsidSect="0035478D">
      <w:headerReference w:type="default" r:id="rId10"/>
      <w:footerReference w:type="default" r:id="rId11"/>
      <w:headerReference w:type="first" r:id="rId12"/>
      <w:footerReference w:type="first" r:id="rId13"/>
      <w:pgSz w:w="11907" w:h="16840" w:code="9"/>
      <w:pgMar w:top="1440" w:right="1440" w:bottom="1440" w:left="1440"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BB2D1B" w14:textId="77777777" w:rsidR="002C7C8F" w:rsidRDefault="002C7C8F">
      <w:r>
        <w:separator/>
      </w:r>
    </w:p>
  </w:endnote>
  <w:endnote w:type="continuationSeparator" w:id="0">
    <w:p w14:paraId="1D7EAC15" w14:textId="77777777" w:rsidR="002C7C8F" w:rsidRDefault="002C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108" w:type="dxa"/>
      <w:tblLook w:val="01E0" w:firstRow="1" w:lastRow="1" w:firstColumn="1" w:lastColumn="1" w:noHBand="0" w:noVBand="0"/>
    </w:tblPr>
    <w:tblGrid>
      <w:gridCol w:w="3036"/>
      <w:gridCol w:w="3036"/>
      <w:gridCol w:w="3036"/>
    </w:tblGrid>
    <w:tr w:rsidR="00AA7F59" w:rsidRPr="00C731CA" w14:paraId="40A96CA7" w14:textId="77777777" w:rsidTr="00AA7F59">
      <w:tc>
        <w:tcPr>
          <w:tcW w:w="3036" w:type="dxa"/>
          <w:vAlign w:val="bottom"/>
        </w:tcPr>
        <w:p w14:paraId="1CC0366E" w14:textId="77777777" w:rsidR="00AA7F59" w:rsidRDefault="00AA7F59" w:rsidP="00AA7F59">
          <w:pPr>
            <w:pStyle w:val="Footer"/>
          </w:pPr>
          <w:r>
            <w:rPr>
              <w:noProof/>
            </w:rPr>
            <w:drawing>
              <wp:inline distT="0" distB="0" distL="0" distR="0" wp14:anchorId="59A563CC" wp14:editId="38F28185">
                <wp:extent cx="1419225" cy="428625"/>
                <wp:effectExtent l="19050" t="0" r="9525" b="0"/>
                <wp:docPr id="4" name="Picture 3"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sf-12mm-bw"/>
                        <pic:cNvPicPr>
                          <a:picLocks noChangeAspect="1" noChangeArrowheads="1"/>
                        </pic:cNvPicPr>
                      </pic:nvPicPr>
                      <pic:blipFill>
                        <a:blip r:embed="rId1"/>
                        <a:srcRect/>
                        <a:stretch>
                          <a:fillRect/>
                        </a:stretch>
                      </pic:blipFill>
                      <pic:spPr bwMode="auto">
                        <a:xfrm>
                          <a:off x="0" y="0"/>
                          <a:ext cx="1419225" cy="428625"/>
                        </a:xfrm>
                        <a:prstGeom prst="rect">
                          <a:avLst/>
                        </a:prstGeom>
                        <a:noFill/>
                        <a:ln w="9525">
                          <a:noFill/>
                          <a:miter lim="800000"/>
                          <a:headEnd/>
                          <a:tailEnd/>
                        </a:ln>
                      </pic:spPr>
                    </pic:pic>
                  </a:graphicData>
                </a:graphic>
              </wp:inline>
            </w:drawing>
          </w:r>
        </w:p>
      </w:tc>
      <w:tc>
        <w:tcPr>
          <w:tcW w:w="3036" w:type="dxa"/>
          <w:vAlign w:val="bottom"/>
        </w:tcPr>
        <w:p w14:paraId="14F4E2CB" w14:textId="5B48E5E4" w:rsidR="00AA7F59" w:rsidRPr="00276EA8" w:rsidRDefault="002E14BB" w:rsidP="00AA7F59">
          <w:pPr>
            <w:pStyle w:val="Footer"/>
            <w:jc w:val="center"/>
            <w:rPr>
              <w:rFonts w:ascii="Arial" w:hAnsi="Arial" w:cs="Arial"/>
              <w:sz w:val="20"/>
            </w:rPr>
          </w:pPr>
          <w:r w:rsidRPr="00276EA8">
            <w:rPr>
              <w:rStyle w:val="PageNumber"/>
              <w:rFonts w:ascii="Arial" w:hAnsi="Arial" w:cs="Arial"/>
              <w:sz w:val="20"/>
            </w:rPr>
            <w:fldChar w:fldCharType="begin"/>
          </w:r>
          <w:r w:rsidR="00AA7F59" w:rsidRPr="00276EA8">
            <w:rPr>
              <w:rStyle w:val="PageNumber"/>
              <w:rFonts w:ascii="Arial" w:hAnsi="Arial" w:cs="Arial"/>
              <w:sz w:val="20"/>
            </w:rPr>
            <w:instrText xml:space="preserve"> PAGE </w:instrText>
          </w:r>
          <w:r w:rsidRPr="00276EA8">
            <w:rPr>
              <w:rStyle w:val="PageNumber"/>
              <w:rFonts w:ascii="Arial" w:hAnsi="Arial" w:cs="Arial"/>
              <w:sz w:val="20"/>
            </w:rPr>
            <w:fldChar w:fldCharType="separate"/>
          </w:r>
          <w:r w:rsidR="000034E6">
            <w:rPr>
              <w:rStyle w:val="PageNumber"/>
              <w:rFonts w:ascii="Arial" w:hAnsi="Arial" w:cs="Arial"/>
              <w:noProof/>
              <w:sz w:val="20"/>
            </w:rPr>
            <w:t>2</w:t>
          </w:r>
          <w:r w:rsidRPr="00276EA8">
            <w:rPr>
              <w:rStyle w:val="PageNumber"/>
              <w:rFonts w:ascii="Arial" w:hAnsi="Arial" w:cs="Arial"/>
              <w:sz w:val="20"/>
            </w:rPr>
            <w:fldChar w:fldCharType="end"/>
          </w:r>
        </w:p>
      </w:tc>
      <w:tc>
        <w:tcPr>
          <w:tcW w:w="3036" w:type="dxa"/>
          <w:vAlign w:val="bottom"/>
        </w:tcPr>
        <w:p w14:paraId="11AD4E81" w14:textId="77777777" w:rsidR="00AA7F59" w:rsidRPr="00276EA8" w:rsidRDefault="00AA7F59" w:rsidP="000E4B61">
          <w:pPr>
            <w:pStyle w:val="Footer"/>
            <w:jc w:val="right"/>
            <w:rPr>
              <w:rFonts w:ascii="Arial" w:hAnsi="Arial" w:cs="Arial"/>
              <w:sz w:val="20"/>
            </w:rPr>
          </w:pPr>
          <w:r w:rsidRPr="00276EA8">
            <w:rPr>
              <w:rFonts w:ascii="Arial" w:hAnsi="Arial" w:cs="Arial"/>
              <w:sz w:val="20"/>
            </w:rPr>
            <w:t xml:space="preserve">A&amp;PM </w:t>
          </w:r>
          <w:r w:rsidR="00FB59A6">
            <w:rPr>
              <w:rFonts w:ascii="Arial" w:hAnsi="Arial" w:cs="Arial"/>
              <w:sz w:val="20"/>
            </w:rPr>
            <w:t>1</w:t>
          </w:r>
          <w:r w:rsidR="000E4B61">
            <w:rPr>
              <w:rFonts w:ascii="Arial" w:hAnsi="Arial" w:cs="Arial"/>
              <w:sz w:val="20"/>
            </w:rPr>
            <w:t>9</w:t>
          </w:r>
          <w:r w:rsidR="00EF61D3">
            <w:rPr>
              <w:rFonts w:ascii="Arial" w:hAnsi="Arial" w:cs="Arial"/>
              <w:sz w:val="20"/>
            </w:rPr>
            <w:t>.</w:t>
          </w:r>
          <w:r w:rsidR="000E4B61">
            <w:rPr>
              <w:rFonts w:ascii="Arial" w:hAnsi="Arial" w:cs="Arial"/>
              <w:sz w:val="20"/>
            </w:rPr>
            <w:t>7</w:t>
          </w:r>
          <w:r w:rsidR="00EF61D3">
            <w:rPr>
              <w:rFonts w:ascii="Arial" w:hAnsi="Arial" w:cs="Arial"/>
              <w:sz w:val="20"/>
            </w:rPr>
            <w:t>.1</w:t>
          </w:r>
          <w:r w:rsidR="000E4B61">
            <w:rPr>
              <w:rFonts w:ascii="Arial" w:hAnsi="Arial" w:cs="Arial"/>
              <w:sz w:val="20"/>
            </w:rPr>
            <w:t>8</w:t>
          </w:r>
        </w:p>
      </w:tc>
    </w:tr>
  </w:tbl>
  <w:p w14:paraId="3EBA0894" w14:textId="77777777" w:rsidR="00AA7F59" w:rsidRDefault="00AA7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108" w:type="dxa"/>
      <w:tblLook w:val="01E0" w:firstRow="1" w:lastRow="1" w:firstColumn="1" w:lastColumn="1" w:noHBand="0" w:noVBand="0"/>
    </w:tblPr>
    <w:tblGrid>
      <w:gridCol w:w="3036"/>
      <w:gridCol w:w="3036"/>
      <w:gridCol w:w="3036"/>
    </w:tblGrid>
    <w:tr w:rsidR="00AA7F59" w:rsidRPr="00C731CA" w14:paraId="773B22C5" w14:textId="77777777" w:rsidTr="00AA7F59">
      <w:tc>
        <w:tcPr>
          <w:tcW w:w="3036" w:type="dxa"/>
          <w:vAlign w:val="bottom"/>
        </w:tcPr>
        <w:p w14:paraId="55DE31AE" w14:textId="77777777" w:rsidR="00AA7F59" w:rsidRDefault="00AA7F59" w:rsidP="00AA7F59">
          <w:pPr>
            <w:pStyle w:val="Footer"/>
          </w:pPr>
          <w:r>
            <w:rPr>
              <w:noProof/>
            </w:rPr>
            <w:drawing>
              <wp:inline distT="0" distB="0" distL="0" distR="0" wp14:anchorId="4A5FA12F" wp14:editId="51B7680E">
                <wp:extent cx="1419225" cy="428625"/>
                <wp:effectExtent l="19050" t="0" r="9525" b="0"/>
                <wp:docPr id="3" name="Picture 1"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sf-12mm-bw"/>
                        <pic:cNvPicPr>
                          <a:picLocks noChangeAspect="1" noChangeArrowheads="1"/>
                        </pic:cNvPicPr>
                      </pic:nvPicPr>
                      <pic:blipFill>
                        <a:blip r:embed="rId1"/>
                        <a:srcRect/>
                        <a:stretch>
                          <a:fillRect/>
                        </a:stretch>
                      </pic:blipFill>
                      <pic:spPr bwMode="auto">
                        <a:xfrm>
                          <a:off x="0" y="0"/>
                          <a:ext cx="1419225" cy="428625"/>
                        </a:xfrm>
                        <a:prstGeom prst="rect">
                          <a:avLst/>
                        </a:prstGeom>
                        <a:noFill/>
                        <a:ln w="9525">
                          <a:noFill/>
                          <a:miter lim="800000"/>
                          <a:headEnd/>
                          <a:tailEnd/>
                        </a:ln>
                      </pic:spPr>
                    </pic:pic>
                  </a:graphicData>
                </a:graphic>
              </wp:inline>
            </w:drawing>
          </w:r>
        </w:p>
      </w:tc>
      <w:tc>
        <w:tcPr>
          <w:tcW w:w="3036" w:type="dxa"/>
          <w:vAlign w:val="bottom"/>
        </w:tcPr>
        <w:p w14:paraId="4824C48A" w14:textId="7F571E36" w:rsidR="00AA7F59" w:rsidRPr="00276EA8" w:rsidRDefault="002E14BB" w:rsidP="00AA7F59">
          <w:pPr>
            <w:pStyle w:val="Footer"/>
            <w:jc w:val="center"/>
            <w:rPr>
              <w:rFonts w:ascii="Arial" w:hAnsi="Arial" w:cs="Arial"/>
              <w:sz w:val="20"/>
            </w:rPr>
          </w:pPr>
          <w:r w:rsidRPr="00276EA8">
            <w:rPr>
              <w:rStyle w:val="PageNumber"/>
              <w:rFonts w:ascii="Arial" w:hAnsi="Arial" w:cs="Arial"/>
              <w:sz w:val="20"/>
            </w:rPr>
            <w:fldChar w:fldCharType="begin"/>
          </w:r>
          <w:r w:rsidR="00AA7F59" w:rsidRPr="00276EA8">
            <w:rPr>
              <w:rStyle w:val="PageNumber"/>
              <w:rFonts w:ascii="Arial" w:hAnsi="Arial" w:cs="Arial"/>
              <w:sz w:val="20"/>
            </w:rPr>
            <w:instrText xml:space="preserve"> PAGE </w:instrText>
          </w:r>
          <w:r w:rsidRPr="00276EA8">
            <w:rPr>
              <w:rStyle w:val="PageNumber"/>
              <w:rFonts w:ascii="Arial" w:hAnsi="Arial" w:cs="Arial"/>
              <w:sz w:val="20"/>
            </w:rPr>
            <w:fldChar w:fldCharType="separate"/>
          </w:r>
          <w:r w:rsidR="000034E6">
            <w:rPr>
              <w:rStyle w:val="PageNumber"/>
              <w:rFonts w:ascii="Arial" w:hAnsi="Arial" w:cs="Arial"/>
              <w:noProof/>
              <w:sz w:val="20"/>
            </w:rPr>
            <w:t>1</w:t>
          </w:r>
          <w:r w:rsidRPr="00276EA8">
            <w:rPr>
              <w:rStyle w:val="PageNumber"/>
              <w:rFonts w:ascii="Arial" w:hAnsi="Arial" w:cs="Arial"/>
              <w:sz w:val="20"/>
            </w:rPr>
            <w:fldChar w:fldCharType="end"/>
          </w:r>
        </w:p>
      </w:tc>
      <w:tc>
        <w:tcPr>
          <w:tcW w:w="3036" w:type="dxa"/>
          <w:vAlign w:val="bottom"/>
        </w:tcPr>
        <w:p w14:paraId="4594C44A" w14:textId="77777777" w:rsidR="00AA7F59" w:rsidRPr="00276EA8" w:rsidRDefault="00AA7F59" w:rsidP="0035478D">
          <w:pPr>
            <w:pStyle w:val="Footer"/>
            <w:jc w:val="right"/>
            <w:rPr>
              <w:rFonts w:ascii="Arial" w:hAnsi="Arial" w:cs="Arial"/>
              <w:sz w:val="20"/>
            </w:rPr>
          </w:pPr>
          <w:r w:rsidRPr="00276EA8">
            <w:rPr>
              <w:rFonts w:ascii="Arial" w:hAnsi="Arial" w:cs="Arial"/>
              <w:sz w:val="20"/>
            </w:rPr>
            <w:t xml:space="preserve">A&amp;PM </w:t>
          </w:r>
          <w:r w:rsidR="00FB59A6">
            <w:rPr>
              <w:rFonts w:ascii="Arial" w:hAnsi="Arial" w:cs="Arial"/>
              <w:sz w:val="20"/>
            </w:rPr>
            <w:t>1</w:t>
          </w:r>
          <w:r w:rsidR="0035478D">
            <w:rPr>
              <w:rFonts w:ascii="Arial" w:hAnsi="Arial" w:cs="Arial"/>
              <w:sz w:val="20"/>
            </w:rPr>
            <w:t>9.7.18</w:t>
          </w:r>
        </w:p>
      </w:tc>
    </w:tr>
  </w:tbl>
  <w:p w14:paraId="32B1E23E" w14:textId="77777777" w:rsidR="00AA7F59" w:rsidRDefault="00AA7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3C554" w14:textId="77777777" w:rsidR="002C7C8F" w:rsidRDefault="002C7C8F">
      <w:r>
        <w:separator/>
      </w:r>
    </w:p>
  </w:footnote>
  <w:footnote w:type="continuationSeparator" w:id="0">
    <w:p w14:paraId="21C39CF8" w14:textId="77777777" w:rsidR="002C7C8F" w:rsidRDefault="002C7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E42DE" w14:textId="77777777" w:rsidR="00AA7F59" w:rsidRDefault="00AA7F59" w:rsidP="00AA7F5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4E207" w14:textId="42EFD6E8" w:rsidR="00AA7F59" w:rsidRPr="00276EA8" w:rsidRDefault="005318FD" w:rsidP="00662B17">
    <w:pPr>
      <w:pStyle w:val="Header"/>
      <w:jc w:val="right"/>
      <w:rPr>
        <w:rFonts w:ascii="Arial" w:hAnsi="Arial" w:cs="Arial"/>
        <w:b/>
        <w:sz w:val="144"/>
        <w:szCs w:val="144"/>
      </w:rPr>
    </w:pPr>
    <w:r>
      <w:rPr>
        <w:rFonts w:ascii="Arial" w:hAnsi="Arial" w:cs="Arial"/>
        <w:b/>
        <w:sz w:val="144"/>
        <w:szCs w:val="144"/>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558DB"/>
    <w:multiLevelType w:val="hybridMultilevel"/>
    <w:tmpl w:val="2090B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F848D5"/>
    <w:multiLevelType w:val="hybridMultilevel"/>
    <w:tmpl w:val="CFFEF954"/>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130405"/>
    <w:multiLevelType w:val="singleLevel"/>
    <w:tmpl w:val="E430C246"/>
    <w:lvl w:ilvl="0">
      <w:start w:val="1"/>
      <w:numFmt w:val="decimal"/>
      <w:pStyle w:val="sssubhead1"/>
      <w:lvlText w:val="%1"/>
      <w:lvlJc w:val="left"/>
      <w:pPr>
        <w:tabs>
          <w:tab w:val="num" w:pos="720"/>
        </w:tabs>
        <w:ind w:left="720" w:hanging="720"/>
      </w:pPr>
      <w:rPr>
        <w:rFonts w:hint="default"/>
      </w:rPr>
    </w:lvl>
  </w:abstractNum>
  <w:abstractNum w:abstractNumId="3" w15:restartNumberingAfterBreak="0">
    <w:nsid w:val="1214498F"/>
    <w:multiLevelType w:val="hybridMultilevel"/>
    <w:tmpl w:val="84203952"/>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617DBF"/>
    <w:multiLevelType w:val="hybridMultilevel"/>
    <w:tmpl w:val="D11479C6"/>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F27E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7727E94"/>
    <w:multiLevelType w:val="hybridMultilevel"/>
    <w:tmpl w:val="8DC8972C"/>
    <w:lvl w:ilvl="0" w:tplc="18A86C52">
      <w:start w:val="1"/>
      <w:numFmt w:val="bullet"/>
      <w:lvlText w:val=""/>
      <w:lvlJc w:val="left"/>
      <w:pPr>
        <w:tabs>
          <w:tab w:val="num" w:pos="0"/>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DD2E28"/>
    <w:multiLevelType w:val="hybridMultilevel"/>
    <w:tmpl w:val="EE7CC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237187"/>
    <w:multiLevelType w:val="hybridMultilevel"/>
    <w:tmpl w:val="308850F2"/>
    <w:lvl w:ilvl="0" w:tplc="C00062D6">
      <w:start w:val="1"/>
      <w:numFmt w:val="decimal"/>
      <w:lvlText w:val="%1)"/>
      <w:lvlJc w:val="left"/>
      <w:pPr>
        <w:tabs>
          <w:tab w:val="num" w:pos="720"/>
        </w:tabs>
        <w:ind w:left="720" w:hanging="360"/>
      </w:pPr>
      <w:rPr>
        <w:rFonts w:hint="default"/>
        <w:b/>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B0373C"/>
    <w:multiLevelType w:val="hybridMultilevel"/>
    <w:tmpl w:val="95429D32"/>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B61492"/>
    <w:multiLevelType w:val="hybridMultilevel"/>
    <w:tmpl w:val="C95EA79A"/>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DD5A25"/>
    <w:multiLevelType w:val="hybridMultilevel"/>
    <w:tmpl w:val="B46038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F32D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A29414B"/>
    <w:multiLevelType w:val="hybridMultilevel"/>
    <w:tmpl w:val="485E9BD4"/>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9B2F28"/>
    <w:multiLevelType w:val="hybridMultilevel"/>
    <w:tmpl w:val="CE3ED77A"/>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7866BF"/>
    <w:multiLevelType w:val="hybridMultilevel"/>
    <w:tmpl w:val="0928BDB0"/>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F25E5E"/>
    <w:multiLevelType w:val="hybridMultilevel"/>
    <w:tmpl w:val="286C2CBA"/>
    <w:lvl w:ilvl="0" w:tplc="FFFFFFFF">
      <w:start w:val="1"/>
      <w:numFmt w:val="bullet"/>
      <w:lvlText w:val=""/>
      <w:lvlJc w:val="left"/>
      <w:pPr>
        <w:tabs>
          <w:tab w:val="num" w:pos="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FC5EB2"/>
    <w:multiLevelType w:val="hybridMultilevel"/>
    <w:tmpl w:val="1B285312"/>
    <w:lvl w:ilvl="0" w:tplc="FFFFFFFF">
      <w:start w:val="1"/>
      <w:numFmt w:val="bullet"/>
      <w:lvlText w:val=""/>
      <w:lvlJc w:val="left"/>
      <w:pPr>
        <w:tabs>
          <w:tab w:val="num" w:pos="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366220"/>
    <w:multiLevelType w:val="hybridMultilevel"/>
    <w:tmpl w:val="42AE6900"/>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E2F1B1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3"/>
  </w:num>
  <w:num w:numId="3">
    <w:abstractNumId w:val="9"/>
  </w:num>
  <w:num w:numId="4">
    <w:abstractNumId w:val="18"/>
  </w:num>
  <w:num w:numId="5">
    <w:abstractNumId w:val="14"/>
  </w:num>
  <w:num w:numId="6">
    <w:abstractNumId w:val="10"/>
  </w:num>
  <w:num w:numId="7">
    <w:abstractNumId w:val="6"/>
  </w:num>
  <w:num w:numId="8">
    <w:abstractNumId w:val="17"/>
  </w:num>
  <w:num w:numId="9">
    <w:abstractNumId w:val="15"/>
  </w:num>
  <w:num w:numId="10">
    <w:abstractNumId w:val="19"/>
  </w:num>
  <w:num w:numId="11">
    <w:abstractNumId w:val="12"/>
  </w:num>
  <w:num w:numId="12">
    <w:abstractNumId w:val="5"/>
  </w:num>
  <w:num w:numId="13">
    <w:abstractNumId w:val="4"/>
  </w:num>
  <w:num w:numId="14">
    <w:abstractNumId w:val="1"/>
  </w:num>
  <w:num w:numId="15">
    <w:abstractNumId w:val="16"/>
  </w:num>
  <w:num w:numId="16">
    <w:abstractNumId w:val="3"/>
  </w:num>
  <w:num w:numId="17">
    <w:abstractNumId w:val="0"/>
  </w:num>
  <w:num w:numId="18">
    <w:abstractNumId w:val="8"/>
  </w:num>
  <w:num w:numId="19">
    <w:abstractNumId w:val="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9B2"/>
    <w:rsid w:val="000034E6"/>
    <w:rsid w:val="00005E9A"/>
    <w:rsid w:val="00006E0E"/>
    <w:rsid w:val="0000788B"/>
    <w:rsid w:val="00027B51"/>
    <w:rsid w:val="000479B2"/>
    <w:rsid w:val="00055E65"/>
    <w:rsid w:val="00056BC8"/>
    <w:rsid w:val="00067D30"/>
    <w:rsid w:val="00071AF4"/>
    <w:rsid w:val="00071C80"/>
    <w:rsid w:val="0007411D"/>
    <w:rsid w:val="00077383"/>
    <w:rsid w:val="000975D5"/>
    <w:rsid w:val="000A3866"/>
    <w:rsid w:val="000B57C9"/>
    <w:rsid w:val="000B5822"/>
    <w:rsid w:val="000C77B2"/>
    <w:rsid w:val="000D1AF2"/>
    <w:rsid w:val="000E4B61"/>
    <w:rsid w:val="00104D4A"/>
    <w:rsid w:val="00107DA9"/>
    <w:rsid w:val="00111D47"/>
    <w:rsid w:val="00117B5F"/>
    <w:rsid w:val="00123DAC"/>
    <w:rsid w:val="00136D19"/>
    <w:rsid w:val="00153375"/>
    <w:rsid w:val="00155B17"/>
    <w:rsid w:val="00170DC0"/>
    <w:rsid w:val="00174455"/>
    <w:rsid w:val="00177D9B"/>
    <w:rsid w:val="00181FED"/>
    <w:rsid w:val="00195B8D"/>
    <w:rsid w:val="001A1360"/>
    <w:rsid w:val="001A493F"/>
    <w:rsid w:val="001B1B5B"/>
    <w:rsid w:val="001D30A0"/>
    <w:rsid w:val="001E0E93"/>
    <w:rsid w:val="001E1932"/>
    <w:rsid w:val="001F2D8E"/>
    <w:rsid w:val="00202FD0"/>
    <w:rsid w:val="00206612"/>
    <w:rsid w:val="00207861"/>
    <w:rsid w:val="00214EAE"/>
    <w:rsid w:val="00217242"/>
    <w:rsid w:val="002231CA"/>
    <w:rsid w:val="00231193"/>
    <w:rsid w:val="00233AA4"/>
    <w:rsid w:val="00237155"/>
    <w:rsid w:val="00244625"/>
    <w:rsid w:val="0026234D"/>
    <w:rsid w:val="0026441B"/>
    <w:rsid w:val="00265F4A"/>
    <w:rsid w:val="00276EA8"/>
    <w:rsid w:val="00286199"/>
    <w:rsid w:val="002A3A3E"/>
    <w:rsid w:val="002A3B29"/>
    <w:rsid w:val="002B04D8"/>
    <w:rsid w:val="002C6F44"/>
    <w:rsid w:val="002C7BA4"/>
    <w:rsid w:val="002C7C8F"/>
    <w:rsid w:val="002E14BB"/>
    <w:rsid w:val="002E2729"/>
    <w:rsid w:val="002E3507"/>
    <w:rsid w:val="002E7828"/>
    <w:rsid w:val="002F07EF"/>
    <w:rsid w:val="002F3B57"/>
    <w:rsid w:val="00325036"/>
    <w:rsid w:val="00325B82"/>
    <w:rsid w:val="003265EE"/>
    <w:rsid w:val="00333710"/>
    <w:rsid w:val="00334B43"/>
    <w:rsid w:val="00336FE6"/>
    <w:rsid w:val="00340BDC"/>
    <w:rsid w:val="00343056"/>
    <w:rsid w:val="003459D8"/>
    <w:rsid w:val="0034645A"/>
    <w:rsid w:val="003468A7"/>
    <w:rsid w:val="0035478D"/>
    <w:rsid w:val="00375959"/>
    <w:rsid w:val="0038124F"/>
    <w:rsid w:val="0038592B"/>
    <w:rsid w:val="00392589"/>
    <w:rsid w:val="00395F2B"/>
    <w:rsid w:val="003A5CAA"/>
    <w:rsid w:val="003B6F0B"/>
    <w:rsid w:val="003B730D"/>
    <w:rsid w:val="003D0A3C"/>
    <w:rsid w:val="003E5A12"/>
    <w:rsid w:val="003E66BB"/>
    <w:rsid w:val="003F2B9C"/>
    <w:rsid w:val="00414D7E"/>
    <w:rsid w:val="00416CA8"/>
    <w:rsid w:val="0042227F"/>
    <w:rsid w:val="00440EF8"/>
    <w:rsid w:val="00441922"/>
    <w:rsid w:val="00441A0D"/>
    <w:rsid w:val="00450C57"/>
    <w:rsid w:val="00451480"/>
    <w:rsid w:val="00457DA6"/>
    <w:rsid w:val="00463E63"/>
    <w:rsid w:val="00466A6A"/>
    <w:rsid w:val="004711A7"/>
    <w:rsid w:val="00471620"/>
    <w:rsid w:val="00471C85"/>
    <w:rsid w:val="00473B69"/>
    <w:rsid w:val="00475A1E"/>
    <w:rsid w:val="00480908"/>
    <w:rsid w:val="00491DAE"/>
    <w:rsid w:val="004929A5"/>
    <w:rsid w:val="00493BC8"/>
    <w:rsid w:val="004A0CF1"/>
    <w:rsid w:val="004A510B"/>
    <w:rsid w:val="004A5632"/>
    <w:rsid w:val="004A5F7E"/>
    <w:rsid w:val="004B1BFD"/>
    <w:rsid w:val="004B38B0"/>
    <w:rsid w:val="004B4D9B"/>
    <w:rsid w:val="004B65BC"/>
    <w:rsid w:val="004C2F17"/>
    <w:rsid w:val="004C5CC4"/>
    <w:rsid w:val="004D005F"/>
    <w:rsid w:val="004D0A4C"/>
    <w:rsid w:val="004D59E4"/>
    <w:rsid w:val="004F15FB"/>
    <w:rsid w:val="004F5D43"/>
    <w:rsid w:val="00501ECF"/>
    <w:rsid w:val="005023AC"/>
    <w:rsid w:val="005027D2"/>
    <w:rsid w:val="00512A2A"/>
    <w:rsid w:val="00520FEB"/>
    <w:rsid w:val="00525A6E"/>
    <w:rsid w:val="005318FD"/>
    <w:rsid w:val="0053211D"/>
    <w:rsid w:val="005367DA"/>
    <w:rsid w:val="00552E1C"/>
    <w:rsid w:val="005531BF"/>
    <w:rsid w:val="00553A7B"/>
    <w:rsid w:val="00561DBC"/>
    <w:rsid w:val="005713C9"/>
    <w:rsid w:val="00576EB3"/>
    <w:rsid w:val="005777A0"/>
    <w:rsid w:val="00580EBD"/>
    <w:rsid w:val="00583711"/>
    <w:rsid w:val="00584804"/>
    <w:rsid w:val="00584B86"/>
    <w:rsid w:val="00590463"/>
    <w:rsid w:val="00591426"/>
    <w:rsid w:val="005928FD"/>
    <w:rsid w:val="0059476D"/>
    <w:rsid w:val="00597BD1"/>
    <w:rsid w:val="005A75D8"/>
    <w:rsid w:val="005A7BFC"/>
    <w:rsid w:val="005B53B1"/>
    <w:rsid w:val="005B70EF"/>
    <w:rsid w:val="005B76E5"/>
    <w:rsid w:val="005C07FE"/>
    <w:rsid w:val="005E7E09"/>
    <w:rsid w:val="006040F5"/>
    <w:rsid w:val="00606F52"/>
    <w:rsid w:val="0062384A"/>
    <w:rsid w:val="00624C7C"/>
    <w:rsid w:val="00651999"/>
    <w:rsid w:val="006563F3"/>
    <w:rsid w:val="00656BA2"/>
    <w:rsid w:val="00656C38"/>
    <w:rsid w:val="00660121"/>
    <w:rsid w:val="00662B17"/>
    <w:rsid w:val="0068347E"/>
    <w:rsid w:val="006841B7"/>
    <w:rsid w:val="006944BA"/>
    <w:rsid w:val="006A0A23"/>
    <w:rsid w:val="006B3B0C"/>
    <w:rsid w:val="006B589E"/>
    <w:rsid w:val="006C09C1"/>
    <w:rsid w:val="006D27D3"/>
    <w:rsid w:val="006D45C8"/>
    <w:rsid w:val="006D4F01"/>
    <w:rsid w:val="006D63FD"/>
    <w:rsid w:val="006E4E73"/>
    <w:rsid w:val="006E73CA"/>
    <w:rsid w:val="0073120A"/>
    <w:rsid w:val="007419AB"/>
    <w:rsid w:val="00742C28"/>
    <w:rsid w:val="00743690"/>
    <w:rsid w:val="0074468C"/>
    <w:rsid w:val="00745EFF"/>
    <w:rsid w:val="007541C6"/>
    <w:rsid w:val="00754384"/>
    <w:rsid w:val="00761210"/>
    <w:rsid w:val="00765C9F"/>
    <w:rsid w:val="0077075B"/>
    <w:rsid w:val="00777504"/>
    <w:rsid w:val="007821C2"/>
    <w:rsid w:val="00793B93"/>
    <w:rsid w:val="00793E5C"/>
    <w:rsid w:val="007A5DBC"/>
    <w:rsid w:val="007A6F68"/>
    <w:rsid w:val="007B08DA"/>
    <w:rsid w:val="007B10F9"/>
    <w:rsid w:val="007B4BF9"/>
    <w:rsid w:val="007B66CA"/>
    <w:rsid w:val="007D7800"/>
    <w:rsid w:val="007E06A2"/>
    <w:rsid w:val="007F6706"/>
    <w:rsid w:val="007F7748"/>
    <w:rsid w:val="00801E04"/>
    <w:rsid w:val="00804322"/>
    <w:rsid w:val="008108CA"/>
    <w:rsid w:val="00823681"/>
    <w:rsid w:val="00830F70"/>
    <w:rsid w:val="008360E8"/>
    <w:rsid w:val="00841033"/>
    <w:rsid w:val="00846D21"/>
    <w:rsid w:val="008507A9"/>
    <w:rsid w:val="0085472A"/>
    <w:rsid w:val="00865BDD"/>
    <w:rsid w:val="00867260"/>
    <w:rsid w:val="00880C79"/>
    <w:rsid w:val="008938D2"/>
    <w:rsid w:val="008A2311"/>
    <w:rsid w:val="008B11EF"/>
    <w:rsid w:val="008C14A0"/>
    <w:rsid w:val="008C1C3A"/>
    <w:rsid w:val="008E79C2"/>
    <w:rsid w:val="008F561B"/>
    <w:rsid w:val="0090050F"/>
    <w:rsid w:val="009006D3"/>
    <w:rsid w:val="00923FF4"/>
    <w:rsid w:val="00926B11"/>
    <w:rsid w:val="00932914"/>
    <w:rsid w:val="00936CCD"/>
    <w:rsid w:val="00943752"/>
    <w:rsid w:val="00951ECA"/>
    <w:rsid w:val="00957AF1"/>
    <w:rsid w:val="0096242A"/>
    <w:rsid w:val="009732D3"/>
    <w:rsid w:val="00975DC4"/>
    <w:rsid w:val="009764BF"/>
    <w:rsid w:val="009812BD"/>
    <w:rsid w:val="0098276F"/>
    <w:rsid w:val="009908BA"/>
    <w:rsid w:val="009A0305"/>
    <w:rsid w:val="009A425F"/>
    <w:rsid w:val="009A6D03"/>
    <w:rsid w:val="009B4A7A"/>
    <w:rsid w:val="009C634A"/>
    <w:rsid w:val="009C6355"/>
    <w:rsid w:val="009C7FA8"/>
    <w:rsid w:val="009D2A01"/>
    <w:rsid w:val="009E1DD1"/>
    <w:rsid w:val="009F0AF2"/>
    <w:rsid w:val="00A009D5"/>
    <w:rsid w:val="00A04037"/>
    <w:rsid w:val="00A04DD2"/>
    <w:rsid w:val="00A0561C"/>
    <w:rsid w:val="00A059E8"/>
    <w:rsid w:val="00A06565"/>
    <w:rsid w:val="00A20DAB"/>
    <w:rsid w:val="00A217D9"/>
    <w:rsid w:val="00A3349D"/>
    <w:rsid w:val="00A414D8"/>
    <w:rsid w:val="00A5564D"/>
    <w:rsid w:val="00A61944"/>
    <w:rsid w:val="00A64E0E"/>
    <w:rsid w:val="00A652CB"/>
    <w:rsid w:val="00A66DB8"/>
    <w:rsid w:val="00A7562E"/>
    <w:rsid w:val="00A76EF1"/>
    <w:rsid w:val="00A97A31"/>
    <w:rsid w:val="00AA7F59"/>
    <w:rsid w:val="00AB0CCE"/>
    <w:rsid w:val="00AF0316"/>
    <w:rsid w:val="00AF44A4"/>
    <w:rsid w:val="00AF71A3"/>
    <w:rsid w:val="00B054EF"/>
    <w:rsid w:val="00B241FA"/>
    <w:rsid w:val="00B24502"/>
    <w:rsid w:val="00B431F6"/>
    <w:rsid w:val="00B43E8C"/>
    <w:rsid w:val="00B45D89"/>
    <w:rsid w:val="00B51553"/>
    <w:rsid w:val="00B539CF"/>
    <w:rsid w:val="00B56E6C"/>
    <w:rsid w:val="00B608AF"/>
    <w:rsid w:val="00B60993"/>
    <w:rsid w:val="00B65AC1"/>
    <w:rsid w:val="00B66150"/>
    <w:rsid w:val="00B75422"/>
    <w:rsid w:val="00B777DB"/>
    <w:rsid w:val="00B80F0B"/>
    <w:rsid w:val="00B817E7"/>
    <w:rsid w:val="00B838D8"/>
    <w:rsid w:val="00B83CD2"/>
    <w:rsid w:val="00B86EDE"/>
    <w:rsid w:val="00B91F5F"/>
    <w:rsid w:val="00B970C6"/>
    <w:rsid w:val="00B97F8F"/>
    <w:rsid w:val="00BA12EF"/>
    <w:rsid w:val="00BA3CE7"/>
    <w:rsid w:val="00BA577D"/>
    <w:rsid w:val="00BB4253"/>
    <w:rsid w:val="00BC093C"/>
    <w:rsid w:val="00BC4A1D"/>
    <w:rsid w:val="00BD07F8"/>
    <w:rsid w:val="00BD6DDA"/>
    <w:rsid w:val="00BE4057"/>
    <w:rsid w:val="00BE5C14"/>
    <w:rsid w:val="00BF14B6"/>
    <w:rsid w:val="00BF59FB"/>
    <w:rsid w:val="00BF6300"/>
    <w:rsid w:val="00BF6FDE"/>
    <w:rsid w:val="00BF7F46"/>
    <w:rsid w:val="00C1034D"/>
    <w:rsid w:val="00C128CC"/>
    <w:rsid w:val="00C21828"/>
    <w:rsid w:val="00C274E6"/>
    <w:rsid w:val="00C310FC"/>
    <w:rsid w:val="00C32518"/>
    <w:rsid w:val="00C32AE3"/>
    <w:rsid w:val="00C34397"/>
    <w:rsid w:val="00C36C04"/>
    <w:rsid w:val="00C53E0F"/>
    <w:rsid w:val="00C5656F"/>
    <w:rsid w:val="00C63635"/>
    <w:rsid w:val="00C7493F"/>
    <w:rsid w:val="00C76102"/>
    <w:rsid w:val="00C7712E"/>
    <w:rsid w:val="00C87EF8"/>
    <w:rsid w:val="00C90682"/>
    <w:rsid w:val="00CA588F"/>
    <w:rsid w:val="00CB16FC"/>
    <w:rsid w:val="00CB49A6"/>
    <w:rsid w:val="00CC0016"/>
    <w:rsid w:val="00CC1AF0"/>
    <w:rsid w:val="00CC21A3"/>
    <w:rsid w:val="00CC3E34"/>
    <w:rsid w:val="00CC66FB"/>
    <w:rsid w:val="00CD0ED8"/>
    <w:rsid w:val="00CD6E25"/>
    <w:rsid w:val="00CD7850"/>
    <w:rsid w:val="00CE2329"/>
    <w:rsid w:val="00CE59FD"/>
    <w:rsid w:val="00CF1838"/>
    <w:rsid w:val="00CF2200"/>
    <w:rsid w:val="00D06300"/>
    <w:rsid w:val="00D079C6"/>
    <w:rsid w:val="00D14B98"/>
    <w:rsid w:val="00D23903"/>
    <w:rsid w:val="00D436E6"/>
    <w:rsid w:val="00D46B88"/>
    <w:rsid w:val="00D47ECC"/>
    <w:rsid w:val="00D52B35"/>
    <w:rsid w:val="00D623CA"/>
    <w:rsid w:val="00D65102"/>
    <w:rsid w:val="00D67431"/>
    <w:rsid w:val="00D73D1C"/>
    <w:rsid w:val="00D77895"/>
    <w:rsid w:val="00D82C33"/>
    <w:rsid w:val="00D860E9"/>
    <w:rsid w:val="00D86E93"/>
    <w:rsid w:val="00D96096"/>
    <w:rsid w:val="00DB0D50"/>
    <w:rsid w:val="00DB513F"/>
    <w:rsid w:val="00DC3AA4"/>
    <w:rsid w:val="00DC3C85"/>
    <w:rsid w:val="00DC3EB2"/>
    <w:rsid w:val="00DF02C2"/>
    <w:rsid w:val="00DF2ECB"/>
    <w:rsid w:val="00DF5AA9"/>
    <w:rsid w:val="00E0058E"/>
    <w:rsid w:val="00E00D78"/>
    <w:rsid w:val="00E01E06"/>
    <w:rsid w:val="00E0674E"/>
    <w:rsid w:val="00E12052"/>
    <w:rsid w:val="00E122B0"/>
    <w:rsid w:val="00E1629A"/>
    <w:rsid w:val="00E163C7"/>
    <w:rsid w:val="00E1768C"/>
    <w:rsid w:val="00E23504"/>
    <w:rsid w:val="00E255C9"/>
    <w:rsid w:val="00E27F5A"/>
    <w:rsid w:val="00E32BB2"/>
    <w:rsid w:val="00E70DFB"/>
    <w:rsid w:val="00E720BB"/>
    <w:rsid w:val="00E80541"/>
    <w:rsid w:val="00E85D8B"/>
    <w:rsid w:val="00EA03FD"/>
    <w:rsid w:val="00EA4CD4"/>
    <w:rsid w:val="00EA6439"/>
    <w:rsid w:val="00EA6AE7"/>
    <w:rsid w:val="00ED5F67"/>
    <w:rsid w:val="00EE5E9F"/>
    <w:rsid w:val="00EE5FBB"/>
    <w:rsid w:val="00EF19F3"/>
    <w:rsid w:val="00EF21DB"/>
    <w:rsid w:val="00EF61D3"/>
    <w:rsid w:val="00F00740"/>
    <w:rsid w:val="00F119E8"/>
    <w:rsid w:val="00F17498"/>
    <w:rsid w:val="00F305E7"/>
    <w:rsid w:val="00F33274"/>
    <w:rsid w:val="00F5099C"/>
    <w:rsid w:val="00F5373E"/>
    <w:rsid w:val="00F54254"/>
    <w:rsid w:val="00F5438F"/>
    <w:rsid w:val="00F6108B"/>
    <w:rsid w:val="00F65068"/>
    <w:rsid w:val="00F6564C"/>
    <w:rsid w:val="00F72E0D"/>
    <w:rsid w:val="00F902E6"/>
    <w:rsid w:val="00F93AC4"/>
    <w:rsid w:val="00FA79E5"/>
    <w:rsid w:val="00FB3107"/>
    <w:rsid w:val="00FB4B9A"/>
    <w:rsid w:val="00FB59A6"/>
    <w:rsid w:val="00FC32F7"/>
    <w:rsid w:val="00FD1E6E"/>
    <w:rsid w:val="00FD7AF5"/>
    <w:rsid w:val="00FF2973"/>
    <w:rsid w:val="00FF4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097"/>
    <o:shapelayout v:ext="edit">
      <o:idmap v:ext="edit" data="1"/>
    </o:shapelayout>
  </w:shapeDefaults>
  <w:decimalSymbol w:val="."/>
  <w:listSeparator w:val=","/>
  <w14:docId w14:val="3E707ED4"/>
  <w15:docId w15:val="{9C442F9E-EDA5-4FAB-A276-F59155DB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1426"/>
    <w:rPr>
      <w:sz w:val="24"/>
      <w:szCs w:val="24"/>
      <w:lang w:val="en-GB" w:eastAsia="en-GB"/>
    </w:rPr>
  </w:style>
  <w:style w:type="paragraph" w:styleId="Heading1">
    <w:name w:val="heading 1"/>
    <w:basedOn w:val="Normal"/>
    <w:next w:val="Normal"/>
    <w:qFormat/>
    <w:rsid w:val="0059142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91426"/>
    <w:pPr>
      <w:keepNext/>
      <w:widowControl w:val="0"/>
      <w:outlineLvl w:val="2"/>
    </w:pPr>
    <w:rPr>
      <w:i/>
      <w:iCs/>
      <w:snapToGrid w:val="0"/>
      <w:lang w:eastAsia="en-US"/>
    </w:rPr>
  </w:style>
  <w:style w:type="paragraph" w:styleId="Heading4">
    <w:name w:val="heading 4"/>
    <w:basedOn w:val="Normal"/>
    <w:next w:val="Normal"/>
    <w:qFormat/>
    <w:rsid w:val="0038124F"/>
    <w:pPr>
      <w:keepNext/>
      <w:jc w:val="center"/>
      <w:outlineLvl w:val="3"/>
    </w:pPr>
    <w:rPr>
      <w:rFonts w:ascii="CG Times (W1)" w:hAnsi="CG Times (W1)"/>
      <w:b/>
      <w:sz w:val="28"/>
      <w:szCs w:val="20"/>
      <w:lang w:eastAsia="en-US"/>
    </w:rPr>
  </w:style>
  <w:style w:type="paragraph" w:styleId="Heading7">
    <w:name w:val="heading 7"/>
    <w:basedOn w:val="Normal"/>
    <w:next w:val="Normal"/>
    <w:qFormat/>
    <w:rsid w:val="0038124F"/>
    <w:pPr>
      <w:ind w:left="720"/>
      <w:outlineLvl w:val="6"/>
    </w:pPr>
    <w:rPr>
      <w:i/>
      <w:sz w:val="20"/>
      <w:szCs w:val="20"/>
      <w:lang w:eastAsia="en-US"/>
    </w:rPr>
  </w:style>
  <w:style w:type="paragraph" w:styleId="Heading8">
    <w:name w:val="heading 8"/>
    <w:basedOn w:val="Normal"/>
    <w:next w:val="Normal"/>
    <w:qFormat/>
    <w:rsid w:val="0038124F"/>
    <w:pPr>
      <w:ind w:left="720"/>
      <w:outlineLvl w:val="7"/>
    </w:pPr>
    <w:rPr>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head">
    <w:name w:val="lethead"/>
    <w:basedOn w:val="Header"/>
    <w:rsid w:val="00591426"/>
    <w:pPr>
      <w:tabs>
        <w:tab w:val="clear" w:pos="4153"/>
        <w:tab w:val="clear" w:pos="8306"/>
        <w:tab w:val="center" w:pos="4819"/>
        <w:tab w:val="right" w:pos="9071"/>
      </w:tabs>
    </w:pPr>
    <w:rPr>
      <w:b/>
      <w:bCs/>
      <w:sz w:val="28"/>
      <w:szCs w:val="28"/>
    </w:rPr>
  </w:style>
  <w:style w:type="paragraph" w:styleId="Header">
    <w:name w:val="header"/>
    <w:basedOn w:val="Normal"/>
    <w:link w:val="HeaderChar"/>
    <w:uiPriority w:val="99"/>
    <w:rsid w:val="00591426"/>
    <w:pPr>
      <w:tabs>
        <w:tab w:val="center" w:pos="4153"/>
        <w:tab w:val="right" w:pos="8306"/>
      </w:tabs>
    </w:pPr>
  </w:style>
  <w:style w:type="paragraph" w:customStyle="1" w:styleId="sssubhead1">
    <w:name w:val="sssubhead1"/>
    <w:basedOn w:val="Heading1"/>
    <w:next w:val="PlainText"/>
    <w:autoRedefine/>
    <w:rsid w:val="00801E04"/>
    <w:pPr>
      <w:keepNext w:val="0"/>
      <w:numPr>
        <w:numId w:val="1"/>
      </w:numPr>
      <w:spacing w:before="0" w:after="0"/>
    </w:pPr>
    <w:rPr>
      <w:snapToGrid w:val="0"/>
      <w:kern w:val="0"/>
      <w:sz w:val="28"/>
      <w:szCs w:val="28"/>
      <w:lang w:eastAsia="en-US"/>
    </w:rPr>
  </w:style>
  <w:style w:type="paragraph" w:customStyle="1" w:styleId="ssheader">
    <w:name w:val="ssheader"/>
    <w:basedOn w:val="Heading1"/>
    <w:rsid w:val="00591426"/>
    <w:pPr>
      <w:keepNext w:val="0"/>
      <w:spacing w:before="0" w:after="0"/>
    </w:pPr>
    <w:rPr>
      <w:caps/>
      <w:kern w:val="0"/>
      <w:sz w:val="40"/>
      <w:szCs w:val="40"/>
    </w:rPr>
  </w:style>
  <w:style w:type="paragraph" w:styleId="BodyTextIndent">
    <w:name w:val="Body Text Indent"/>
    <w:basedOn w:val="Normal"/>
    <w:rsid w:val="00591426"/>
    <w:pPr>
      <w:ind w:left="720"/>
    </w:pPr>
    <w:rPr>
      <w:rFonts w:ascii="Arial" w:hAnsi="Arial" w:cs="Arial"/>
    </w:rPr>
  </w:style>
  <w:style w:type="paragraph" w:styleId="BodyTextIndent2">
    <w:name w:val="Body Text Indent 2"/>
    <w:basedOn w:val="Normal"/>
    <w:rsid w:val="00591426"/>
    <w:pPr>
      <w:ind w:left="720"/>
      <w:jc w:val="both"/>
    </w:pPr>
  </w:style>
  <w:style w:type="paragraph" w:styleId="Footer">
    <w:name w:val="footer"/>
    <w:basedOn w:val="Normal"/>
    <w:rsid w:val="00591426"/>
    <w:pPr>
      <w:tabs>
        <w:tab w:val="center" w:pos="4153"/>
        <w:tab w:val="right" w:pos="8306"/>
      </w:tabs>
    </w:pPr>
  </w:style>
  <w:style w:type="character" w:styleId="PageNumber">
    <w:name w:val="page number"/>
    <w:basedOn w:val="DefaultParagraphFont"/>
    <w:rsid w:val="00591426"/>
  </w:style>
  <w:style w:type="paragraph" w:styleId="PlainText">
    <w:name w:val="Plain Text"/>
    <w:basedOn w:val="Normal"/>
    <w:link w:val="PlainTextChar"/>
    <w:rsid w:val="00591426"/>
    <w:rPr>
      <w:rFonts w:ascii="Courier New" w:hAnsi="Courier New" w:cs="Courier New"/>
      <w:sz w:val="20"/>
      <w:szCs w:val="20"/>
    </w:rPr>
  </w:style>
  <w:style w:type="table" w:styleId="TableGrid">
    <w:name w:val="Table Grid"/>
    <w:basedOn w:val="TableNormal"/>
    <w:uiPriority w:val="39"/>
    <w:rsid w:val="00CC6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E7E09"/>
    <w:rPr>
      <w:rFonts w:ascii="Tahoma" w:hAnsi="Tahoma" w:cs="Tahoma"/>
      <w:sz w:val="16"/>
      <w:szCs w:val="16"/>
    </w:rPr>
  </w:style>
  <w:style w:type="paragraph" w:styleId="BodyText">
    <w:name w:val="Body Text"/>
    <w:basedOn w:val="Normal"/>
    <w:rsid w:val="0038124F"/>
    <w:pPr>
      <w:jc w:val="center"/>
    </w:pPr>
    <w:rPr>
      <w:szCs w:val="20"/>
      <w:lang w:eastAsia="en-US"/>
    </w:rPr>
  </w:style>
  <w:style w:type="paragraph" w:styleId="BodyText3">
    <w:name w:val="Body Text 3"/>
    <w:basedOn w:val="Normal"/>
    <w:rsid w:val="0038124F"/>
    <w:pPr>
      <w:spacing w:after="120"/>
    </w:pPr>
    <w:rPr>
      <w:sz w:val="16"/>
      <w:szCs w:val="16"/>
      <w:lang w:eastAsia="en-US"/>
    </w:rPr>
  </w:style>
  <w:style w:type="paragraph" w:styleId="BodyText2">
    <w:name w:val="Body Text 2"/>
    <w:basedOn w:val="Normal"/>
    <w:rsid w:val="0038124F"/>
    <w:rPr>
      <w:szCs w:val="20"/>
      <w:lang w:eastAsia="en-US"/>
    </w:rPr>
  </w:style>
  <w:style w:type="paragraph" w:customStyle="1" w:styleId="Style1">
    <w:name w:val="Style1"/>
    <w:basedOn w:val="Normal"/>
    <w:rsid w:val="0038124F"/>
    <w:pPr>
      <w:spacing w:line="280" w:lineRule="atLeast"/>
      <w:jc w:val="both"/>
    </w:pPr>
    <w:rPr>
      <w:kern w:val="28"/>
      <w:sz w:val="22"/>
      <w:szCs w:val="20"/>
      <w:lang w:eastAsia="en-US"/>
    </w:rPr>
  </w:style>
  <w:style w:type="paragraph" w:customStyle="1" w:styleId="Char1">
    <w:name w:val="Char1"/>
    <w:basedOn w:val="Normal"/>
    <w:rsid w:val="007541C6"/>
    <w:pPr>
      <w:spacing w:after="160" w:line="240" w:lineRule="exact"/>
    </w:pPr>
    <w:rPr>
      <w:rFonts w:ascii="Verdana" w:hAnsi="Verdana"/>
      <w:sz w:val="20"/>
      <w:szCs w:val="20"/>
      <w:lang w:val="en-US" w:eastAsia="en-US"/>
    </w:rPr>
  </w:style>
  <w:style w:type="character" w:customStyle="1" w:styleId="HeaderChar">
    <w:name w:val="Header Char"/>
    <w:basedOn w:val="DefaultParagraphFont"/>
    <w:link w:val="Header"/>
    <w:uiPriority w:val="99"/>
    <w:rsid w:val="00662B17"/>
    <w:rPr>
      <w:sz w:val="24"/>
      <w:szCs w:val="24"/>
      <w:lang w:val="en-GB" w:eastAsia="en-GB"/>
    </w:rPr>
  </w:style>
  <w:style w:type="character" w:styleId="CommentReference">
    <w:name w:val="annotation reference"/>
    <w:basedOn w:val="DefaultParagraphFont"/>
    <w:semiHidden/>
    <w:unhideWhenUsed/>
    <w:rsid w:val="006B3B0C"/>
    <w:rPr>
      <w:sz w:val="16"/>
      <w:szCs w:val="16"/>
    </w:rPr>
  </w:style>
  <w:style w:type="paragraph" w:styleId="CommentText">
    <w:name w:val="annotation text"/>
    <w:basedOn w:val="Normal"/>
    <w:link w:val="CommentTextChar"/>
    <w:semiHidden/>
    <w:unhideWhenUsed/>
    <w:rsid w:val="006B3B0C"/>
    <w:rPr>
      <w:sz w:val="20"/>
      <w:szCs w:val="20"/>
    </w:rPr>
  </w:style>
  <w:style w:type="character" w:customStyle="1" w:styleId="CommentTextChar">
    <w:name w:val="Comment Text Char"/>
    <w:basedOn w:val="DefaultParagraphFont"/>
    <w:link w:val="CommentText"/>
    <w:semiHidden/>
    <w:rsid w:val="006B3B0C"/>
    <w:rPr>
      <w:lang w:val="en-GB" w:eastAsia="en-GB"/>
    </w:rPr>
  </w:style>
  <w:style w:type="paragraph" w:styleId="CommentSubject">
    <w:name w:val="annotation subject"/>
    <w:basedOn w:val="CommentText"/>
    <w:next w:val="CommentText"/>
    <w:link w:val="CommentSubjectChar"/>
    <w:semiHidden/>
    <w:unhideWhenUsed/>
    <w:rsid w:val="006B3B0C"/>
    <w:rPr>
      <w:b/>
      <w:bCs/>
    </w:rPr>
  </w:style>
  <w:style w:type="character" w:customStyle="1" w:styleId="CommentSubjectChar">
    <w:name w:val="Comment Subject Char"/>
    <w:basedOn w:val="CommentTextChar"/>
    <w:link w:val="CommentSubject"/>
    <w:semiHidden/>
    <w:rsid w:val="006B3B0C"/>
    <w:rPr>
      <w:b/>
      <w:bCs/>
      <w:lang w:val="en-GB" w:eastAsia="en-GB"/>
    </w:rPr>
  </w:style>
  <w:style w:type="character" w:customStyle="1" w:styleId="PlainTextChar">
    <w:name w:val="Plain Text Char"/>
    <w:link w:val="PlainText"/>
    <w:rsid w:val="00AA7F59"/>
    <w:rPr>
      <w:rFonts w:ascii="Courier New" w:hAnsi="Courier New" w:cs="Courier New"/>
      <w:lang w:val="en-GB" w:eastAsia="en-GB"/>
    </w:rPr>
  </w:style>
  <w:style w:type="character" w:styleId="Hyperlink">
    <w:name w:val="Hyperlink"/>
    <w:basedOn w:val="DefaultParagraphFont"/>
    <w:unhideWhenUsed/>
    <w:rsid w:val="00D436E6"/>
    <w:rPr>
      <w:color w:val="0000FF" w:themeColor="hyperlink"/>
      <w:u w:val="single"/>
    </w:rPr>
  </w:style>
  <w:style w:type="character" w:styleId="FollowedHyperlink">
    <w:name w:val="FollowedHyperlink"/>
    <w:basedOn w:val="DefaultParagraphFont"/>
    <w:semiHidden/>
    <w:unhideWhenUsed/>
    <w:rsid w:val="007B66CA"/>
    <w:rPr>
      <w:color w:val="800080" w:themeColor="followedHyperlink"/>
      <w:u w:val="single"/>
    </w:rPr>
  </w:style>
  <w:style w:type="paragraph" w:customStyle="1" w:styleId="Body">
    <w:name w:val="Body"/>
    <w:basedOn w:val="Normal"/>
    <w:link w:val="BodyChar"/>
    <w:rsid w:val="00A7562E"/>
    <w:pPr>
      <w:keepLines/>
      <w:spacing w:before="200"/>
    </w:pPr>
    <w:rPr>
      <w:rFonts w:ascii="Arial" w:hAnsi="Arial"/>
      <w:lang w:eastAsia="en-US"/>
    </w:rPr>
  </w:style>
  <w:style w:type="character" w:customStyle="1" w:styleId="BodyChar">
    <w:name w:val="Body Char"/>
    <w:link w:val="Body"/>
    <w:rsid w:val="00A7562E"/>
    <w:rPr>
      <w:rFonts w:ascii="Arial" w:hAnsi="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ACF7F6DA657745A21A1548A12247F0" ma:contentTypeVersion="7" ma:contentTypeDescription="Create a new document." ma:contentTypeScope="" ma:versionID="ce7e771f0e46695d761dbdb37807cee5">
  <xsd:schema xmlns:xsd="http://www.w3.org/2001/XMLSchema" xmlns:xs="http://www.w3.org/2001/XMLSchema" xmlns:p="http://schemas.microsoft.com/office/2006/metadata/properties" xmlns:ns2="e5a4e2e9-77c8-41cd-8e7c-3538eb42ee6e" xmlns:ns3="79e02b3f-353e-46c2-bee5-8a2ca22e7b40" targetNamespace="http://schemas.microsoft.com/office/2006/metadata/properties" ma:root="true" ma:fieldsID="cb24dab2f71d6b058700501e709ad154" ns2:_="" ns3:_="">
    <xsd:import namespace="e5a4e2e9-77c8-41cd-8e7c-3538eb42ee6e"/>
    <xsd:import namespace="79e02b3f-353e-46c2-bee5-8a2ca22e7b40"/>
    <xsd:element name="properties">
      <xsd:complexType>
        <xsd:sequence>
          <xsd:element name="documentManagement">
            <xsd:complexType>
              <xsd:all>
                <xsd:element ref="ns2:Year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4e2e9-77c8-41cd-8e7c-3538eb42ee6e" elementFormDefault="qualified">
    <xsd:import namespace="http://schemas.microsoft.com/office/2006/documentManagement/types"/>
    <xsd:import namespace="http://schemas.microsoft.com/office/infopath/2007/PartnerControls"/>
    <xsd:element name="Years" ma:index="8" nillable="true" ma:displayName="Years" ma:default="2017-18" ma:format="Dropdown" ma:internalName="Years">
      <xsd:simpleType>
        <xsd:restriction base="dms:Choice">
          <xsd:enumeration value="2017-18"/>
          <xsd:enumeration value="2018-19"/>
          <xsd:enumeration value="2019-20"/>
          <xsd:enumeration value="2020-21"/>
          <xsd:enumeration value="2021-22"/>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e02b3f-353e-46c2-bee5-8a2ca22e7b4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s xmlns="e5a4e2e9-77c8-41cd-8e7c-3538eb42ee6e">2020-21</Years>
    <SharedWithUsers xmlns="79e02b3f-353e-46c2-bee5-8a2ca22e7b40">
      <UserInfo>
        <DisplayName>ACL_RP_SharepointAdmin_1</DisplayName>
        <AccountId>36</AccountId>
        <AccountType/>
      </UserInfo>
      <UserInfo>
        <DisplayName>Lynn Ince</DisplayName>
        <AccountId>43</AccountId>
        <AccountType/>
      </UserInfo>
    </SharedWithUsers>
  </documentManagement>
</p:properties>
</file>

<file path=customXml/itemProps1.xml><?xml version="1.0" encoding="utf-8"?>
<ds:datastoreItem xmlns:ds="http://schemas.openxmlformats.org/officeDocument/2006/customXml" ds:itemID="{9CF9745F-A76F-43E8-A059-AF64C4E98CAC}">
  <ds:schemaRefs>
    <ds:schemaRef ds:uri="http://schemas.microsoft.com/sharepoint/v3/contenttype/forms"/>
  </ds:schemaRefs>
</ds:datastoreItem>
</file>

<file path=customXml/itemProps2.xml><?xml version="1.0" encoding="utf-8"?>
<ds:datastoreItem xmlns:ds="http://schemas.openxmlformats.org/officeDocument/2006/customXml" ds:itemID="{9B1A59F4-EE34-40E5-BF45-5D5A30909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4e2e9-77c8-41cd-8e7c-3538eb42ee6e"/>
    <ds:schemaRef ds:uri="79e02b3f-353e-46c2-bee5-8a2ca22e7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8D6AA-0B00-4BD9-BDEB-8B112AAFD2B1}">
  <ds:schemaRefs>
    <ds:schemaRef ds:uri="http://purl.org/dc/elements/1.1/"/>
    <ds:schemaRef ds:uri="http://www.w3.org/XML/1998/namespace"/>
    <ds:schemaRef ds:uri="http://purl.org/dc/terms/"/>
    <ds:schemaRef ds:uri="http://schemas.microsoft.com/office/infopath/2007/PartnerControls"/>
    <ds:schemaRef ds:uri="79e02b3f-353e-46c2-bee5-8a2ca22e7b40"/>
    <ds:schemaRef ds:uri="http://schemas.microsoft.com/office/2006/metadata/properties"/>
    <ds:schemaRef ds:uri="http://schemas.microsoft.com/office/2006/documentManagement/types"/>
    <ds:schemaRef ds:uri="http://schemas.openxmlformats.org/package/2006/metadata/core-properties"/>
    <ds:schemaRef ds:uri="e5a4e2e9-77c8-41cd-8e7c-3538eb42ee6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A&amp;PM Statement of Accounts 201516</vt:lpstr>
    </vt:vector>
  </TitlesOfParts>
  <Company>SFRS</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A&amp;PM Statement of Accounts 201516</dc:title>
  <dc:subject/>
  <dc:creator>Joanne Coadey</dc:creator>
  <cp:keywords/>
  <dc:description/>
  <cp:lastModifiedBy>Lynn Ince</cp:lastModifiedBy>
  <cp:revision>2</cp:revision>
  <cp:lastPrinted>2018-07-10T09:52:00Z</cp:lastPrinted>
  <dcterms:created xsi:type="dcterms:W3CDTF">2021-09-14T09:30:00Z</dcterms:created>
  <dcterms:modified xsi:type="dcterms:W3CDTF">2021-09-14T09:30:00Z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0x01010086ACF7F6DA657745A21A1548A12247F0</vt:lpwstr>
  </property>
  <property fmtid="{D5CDD505-2E9C-101B-9397-08002B2CF9AE}" pid="3" name="TaxKeyword">
    <vt:lpwstr/>
  </property>
  <property fmtid="{D5CDD505-2E9C-101B-9397-08002B2CF9AE}" pid="4" name="SFRSTopic">
    <vt:lpwstr/>
  </property>
  <property fmtid="{D5CDD505-2E9C-101B-9397-08002B2CF9AE}" pid="5" name="SharedWithUsers">
    <vt:lpwstr>36;#Joanne Coadey</vt:lpwstr>
  </property>
</Properties>
</file>