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9AE0" w14:textId="359EAB62" w:rsidR="004620EC" w:rsidRPr="00457F5B" w:rsidRDefault="004620EC" w:rsidP="004620EC">
      <w:pPr>
        <w:shd w:val="clear" w:color="auto" w:fill="7030A0"/>
        <w:rPr>
          <w:rFonts w:ascii="Arial" w:hAnsi="Arial" w:cs="Arial"/>
          <w:b/>
          <w:bCs/>
          <w:color w:val="FFFFFF" w:themeColor="background1"/>
          <w:sz w:val="28"/>
          <w:szCs w:val="28"/>
        </w:rPr>
      </w:pPr>
      <w:r w:rsidRPr="00457F5B">
        <w:rPr>
          <w:rFonts w:ascii="Arial" w:hAnsi="Arial" w:cs="Arial"/>
          <w:b/>
          <w:bCs/>
          <w:color w:val="FFFFFF" w:themeColor="background1"/>
          <w:sz w:val="28"/>
          <w:szCs w:val="28"/>
        </w:rPr>
        <w:t>Fire Productivity and Efficiency Plan</w:t>
      </w:r>
      <w:r>
        <w:rPr>
          <w:rFonts w:ascii="Arial" w:hAnsi="Arial" w:cs="Arial"/>
          <w:b/>
          <w:bCs/>
          <w:color w:val="FFFFFF" w:themeColor="background1"/>
          <w:sz w:val="28"/>
          <w:szCs w:val="28"/>
        </w:rPr>
        <w:t xml:space="preserve"> </w:t>
      </w:r>
      <w:r w:rsidR="00280C7C">
        <w:rPr>
          <w:rFonts w:ascii="Arial" w:hAnsi="Arial" w:cs="Arial"/>
          <w:b/>
          <w:bCs/>
          <w:color w:val="FFFFFF" w:themeColor="background1"/>
          <w:sz w:val="28"/>
          <w:szCs w:val="28"/>
        </w:rPr>
        <w:t>- Template</w:t>
      </w:r>
    </w:p>
    <w:p w14:paraId="6C182C66" w14:textId="77777777" w:rsidR="00227DE6" w:rsidRDefault="00227DE6" w:rsidP="00343AD4">
      <w:pPr>
        <w:jc w:val="center"/>
      </w:pPr>
    </w:p>
    <w:p w14:paraId="5AABC99E" w14:textId="22821616" w:rsidR="004620EC" w:rsidRDefault="004620EC" w:rsidP="00343AD4">
      <w:pPr>
        <w:jc w:val="center"/>
        <w:rPr>
          <w:rFonts w:ascii="Arial" w:hAnsi="Arial" w:cs="Arial"/>
        </w:rPr>
      </w:pPr>
      <w:r>
        <w:rPr>
          <w:rFonts w:ascii="Arial" w:hAnsi="Arial" w:cs="Arial"/>
        </w:rPr>
        <w:t>[For return to Home Office and publication on FRS website. Please include primary information and efficiency</w:t>
      </w:r>
      <w:r w:rsidR="004F6C15">
        <w:rPr>
          <w:rFonts w:ascii="Arial" w:hAnsi="Arial" w:cs="Arial"/>
        </w:rPr>
        <w:t>/income</w:t>
      </w:r>
      <w:r>
        <w:rPr>
          <w:rFonts w:ascii="Arial" w:hAnsi="Arial" w:cs="Arial"/>
        </w:rPr>
        <w:t xml:space="preserve"> data in excel format for return to Home Office</w:t>
      </w:r>
      <w:r w:rsidR="00280C7C">
        <w:rPr>
          <w:rFonts w:ascii="Arial" w:hAnsi="Arial" w:cs="Arial"/>
        </w:rPr>
        <w:t>.</w:t>
      </w:r>
      <w:r>
        <w:rPr>
          <w:rFonts w:ascii="Arial" w:hAnsi="Arial" w:cs="Arial"/>
        </w:rPr>
        <w:t>]</w:t>
      </w:r>
    </w:p>
    <w:p w14:paraId="5B0C26F6" w14:textId="77777777" w:rsidR="004620EC" w:rsidRDefault="004620EC">
      <w:pPr>
        <w:rPr>
          <w:rFonts w:ascii="Arial" w:hAnsi="Arial" w:cs="Arial"/>
        </w:rPr>
      </w:pPr>
    </w:p>
    <w:p w14:paraId="2F1F0ED0" w14:textId="7C28C06B" w:rsidR="004620EC" w:rsidRPr="00B36B7B" w:rsidRDefault="004620EC" w:rsidP="00B36B7B">
      <w:pPr>
        <w:rPr>
          <w:rFonts w:ascii="Arial" w:hAnsi="Arial" w:cs="Arial"/>
          <w:b/>
          <w:bCs/>
          <w:color w:val="7030A0"/>
          <w:sz w:val="28"/>
          <w:szCs w:val="28"/>
        </w:rPr>
      </w:pPr>
      <w:r w:rsidRPr="00B36B7B">
        <w:rPr>
          <w:rFonts w:ascii="Arial" w:hAnsi="Arial" w:cs="Arial"/>
          <w:b/>
          <w:bCs/>
          <w:color w:val="7030A0"/>
          <w:sz w:val="28"/>
          <w:szCs w:val="28"/>
        </w:rPr>
        <w:t xml:space="preserve">Primary Information </w:t>
      </w:r>
    </w:p>
    <w:tbl>
      <w:tblPr>
        <w:tblW w:w="7816" w:type="dxa"/>
        <w:tblLook w:val="04A0" w:firstRow="1" w:lastRow="0" w:firstColumn="1" w:lastColumn="0" w:noHBand="0" w:noVBand="1"/>
      </w:tblPr>
      <w:tblGrid>
        <w:gridCol w:w="3964"/>
        <w:gridCol w:w="1272"/>
        <w:gridCol w:w="1272"/>
        <w:gridCol w:w="1272"/>
        <w:gridCol w:w="222"/>
      </w:tblGrid>
      <w:tr w:rsidR="009D1DB4" w:rsidRPr="009D1DB4" w14:paraId="7C958E4B" w14:textId="77777777" w:rsidTr="009D1DB4">
        <w:trPr>
          <w:gridAfter w:val="1"/>
          <w:wAfter w:w="36" w:type="dxa"/>
          <w:trHeight w:val="310"/>
        </w:trPr>
        <w:tc>
          <w:tcPr>
            <w:tcW w:w="7780" w:type="dxa"/>
            <w:gridSpan w:val="4"/>
            <w:vMerge w:val="restart"/>
            <w:tcBorders>
              <w:top w:val="single" w:sz="4" w:space="0" w:color="auto"/>
              <w:left w:val="single" w:sz="4" w:space="0" w:color="auto"/>
              <w:bottom w:val="nil"/>
              <w:right w:val="single" w:sz="4" w:space="0" w:color="000000"/>
            </w:tcBorders>
            <w:shd w:val="clear" w:color="auto" w:fill="auto"/>
            <w:noWrap/>
            <w:vAlign w:val="bottom"/>
            <w:hideMark/>
          </w:tcPr>
          <w:p w14:paraId="291097A0" w14:textId="77777777" w:rsidR="009D1DB4" w:rsidRPr="009D1DB4" w:rsidRDefault="009D1DB4" w:rsidP="009D1DB4">
            <w:pPr>
              <w:jc w:val="center"/>
              <w:rPr>
                <w:rFonts w:ascii="Calibri" w:hAnsi="Calibri" w:cs="Calibri"/>
                <w:b/>
                <w:bCs/>
                <w:kern w:val="0"/>
                <w:sz w:val="36"/>
                <w:szCs w:val="36"/>
                <w14:ligatures w14:val="none"/>
              </w:rPr>
            </w:pPr>
            <w:r w:rsidRPr="009D1DB4">
              <w:rPr>
                <w:rFonts w:ascii="Calibri" w:hAnsi="Calibri" w:cs="Calibri"/>
                <w:b/>
                <w:bCs/>
                <w:kern w:val="0"/>
                <w:sz w:val="36"/>
                <w:szCs w:val="36"/>
                <w14:ligatures w14:val="none"/>
              </w:rPr>
              <w:t>BUDGET (£000)</w:t>
            </w:r>
          </w:p>
        </w:tc>
      </w:tr>
      <w:tr w:rsidR="009D1DB4" w:rsidRPr="009D1DB4" w14:paraId="616CC5C2" w14:textId="77777777" w:rsidTr="009D1DB4">
        <w:trPr>
          <w:trHeight w:val="250"/>
        </w:trPr>
        <w:tc>
          <w:tcPr>
            <w:tcW w:w="7780" w:type="dxa"/>
            <w:gridSpan w:val="4"/>
            <w:vMerge/>
            <w:tcBorders>
              <w:top w:val="single" w:sz="4" w:space="0" w:color="auto"/>
              <w:left w:val="single" w:sz="4" w:space="0" w:color="auto"/>
              <w:bottom w:val="nil"/>
              <w:right w:val="single" w:sz="4" w:space="0" w:color="000000"/>
            </w:tcBorders>
            <w:vAlign w:val="center"/>
            <w:hideMark/>
          </w:tcPr>
          <w:p w14:paraId="1080C3CB" w14:textId="77777777" w:rsidR="009D1DB4" w:rsidRPr="009D1DB4" w:rsidRDefault="009D1DB4" w:rsidP="009D1DB4">
            <w:pPr>
              <w:rPr>
                <w:rFonts w:ascii="Calibri" w:hAnsi="Calibri" w:cs="Calibri"/>
                <w:b/>
                <w:bCs/>
                <w:kern w:val="0"/>
                <w:sz w:val="36"/>
                <w:szCs w:val="36"/>
                <w14:ligatures w14:val="none"/>
              </w:rPr>
            </w:pPr>
          </w:p>
        </w:tc>
        <w:tc>
          <w:tcPr>
            <w:tcW w:w="36" w:type="dxa"/>
            <w:tcBorders>
              <w:top w:val="nil"/>
              <w:left w:val="nil"/>
              <w:bottom w:val="nil"/>
              <w:right w:val="nil"/>
            </w:tcBorders>
            <w:shd w:val="clear" w:color="auto" w:fill="auto"/>
            <w:noWrap/>
            <w:vAlign w:val="bottom"/>
            <w:hideMark/>
          </w:tcPr>
          <w:p w14:paraId="36E3EFA1" w14:textId="77777777" w:rsidR="009D1DB4" w:rsidRPr="009D1DB4" w:rsidRDefault="009D1DB4" w:rsidP="009D1DB4">
            <w:pPr>
              <w:jc w:val="center"/>
              <w:rPr>
                <w:rFonts w:ascii="Calibri" w:hAnsi="Calibri" w:cs="Calibri"/>
                <w:b/>
                <w:bCs/>
                <w:kern w:val="0"/>
                <w:sz w:val="36"/>
                <w:szCs w:val="36"/>
                <w14:ligatures w14:val="none"/>
              </w:rPr>
            </w:pPr>
          </w:p>
        </w:tc>
      </w:tr>
      <w:tr w:rsidR="009D1DB4" w:rsidRPr="009D1DB4" w14:paraId="1201EFBE" w14:textId="77777777" w:rsidTr="009D1DB4">
        <w:trPr>
          <w:trHeight w:val="320"/>
        </w:trPr>
        <w:tc>
          <w:tcPr>
            <w:tcW w:w="3964" w:type="dxa"/>
            <w:tcBorders>
              <w:top w:val="single" w:sz="4" w:space="0" w:color="7030A0"/>
              <w:left w:val="single" w:sz="4" w:space="0" w:color="7030A0"/>
              <w:bottom w:val="single" w:sz="4" w:space="0" w:color="7030A0"/>
              <w:right w:val="single" w:sz="4" w:space="0" w:color="auto"/>
            </w:tcBorders>
            <w:shd w:val="clear" w:color="000000" w:fill="F1E8F8"/>
            <w:noWrap/>
            <w:vAlign w:val="bottom"/>
            <w:hideMark/>
          </w:tcPr>
          <w:p w14:paraId="24EB8E40"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Revenue Expenditure</w:t>
            </w:r>
          </w:p>
        </w:tc>
        <w:tc>
          <w:tcPr>
            <w:tcW w:w="1272" w:type="dxa"/>
            <w:tcBorders>
              <w:top w:val="single" w:sz="4" w:space="0" w:color="7030A0"/>
              <w:left w:val="nil"/>
              <w:bottom w:val="single" w:sz="4" w:space="0" w:color="7030A0"/>
              <w:right w:val="single" w:sz="4" w:space="0" w:color="auto"/>
            </w:tcBorders>
            <w:shd w:val="clear" w:color="000000" w:fill="F1E8F8"/>
            <w:noWrap/>
            <w:vAlign w:val="bottom"/>
            <w:hideMark/>
          </w:tcPr>
          <w:p w14:paraId="7BBD00DE"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2023-2024</w:t>
            </w:r>
          </w:p>
        </w:tc>
        <w:tc>
          <w:tcPr>
            <w:tcW w:w="1272" w:type="dxa"/>
            <w:tcBorders>
              <w:top w:val="single" w:sz="4" w:space="0" w:color="7030A0"/>
              <w:left w:val="nil"/>
              <w:bottom w:val="single" w:sz="4" w:space="0" w:color="7030A0"/>
              <w:right w:val="single" w:sz="4" w:space="0" w:color="auto"/>
            </w:tcBorders>
            <w:shd w:val="clear" w:color="000000" w:fill="F1E8F8"/>
            <w:noWrap/>
            <w:vAlign w:val="bottom"/>
            <w:hideMark/>
          </w:tcPr>
          <w:p w14:paraId="1CD739C4"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2024-2025</w:t>
            </w:r>
          </w:p>
        </w:tc>
        <w:tc>
          <w:tcPr>
            <w:tcW w:w="1272" w:type="dxa"/>
            <w:tcBorders>
              <w:top w:val="single" w:sz="4" w:space="0" w:color="7030A0"/>
              <w:left w:val="nil"/>
              <w:bottom w:val="single" w:sz="4" w:space="0" w:color="7030A0"/>
              <w:right w:val="single" w:sz="4" w:space="0" w:color="7030A0"/>
            </w:tcBorders>
            <w:shd w:val="clear" w:color="000000" w:fill="F1E8F8"/>
            <w:noWrap/>
            <w:vAlign w:val="bottom"/>
            <w:hideMark/>
          </w:tcPr>
          <w:p w14:paraId="07CFC416"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2025-2026</w:t>
            </w:r>
          </w:p>
        </w:tc>
        <w:tc>
          <w:tcPr>
            <w:tcW w:w="36" w:type="dxa"/>
            <w:vAlign w:val="center"/>
            <w:hideMark/>
          </w:tcPr>
          <w:p w14:paraId="48A23617" w14:textId="77777777" w:rsidR="009D1DB4" w:rsidRPr="009D1DB4" w:rsidRDefault="009D1DB4" w:rsidP="009D1DB4">
            <w:pPr>
              <w:rPr>
                <w:rFonts w:ascii="Times New Roman" w:hAnsi="Times New Roman"/>
                <w:kern w:val="0"/>
                <w:sz w:val="20"/>
                <w14:ligatures w14:val="none"/>
              </w:rPr>
            </w:pPr>
          </w:p>
        </w:tc>
      </w:tr>
      <w:tr w:rsidR="009D1DB4" w:rsidRPr="009D1DB4" w14:paraId="05D7E3A9" w14:textId="77777777" w:rsidTr="009D1DB4">
        <w:trPr>
          <w:trHeight w:val="310"/>
        </w:trPr>
        <w:tc>
          <w:tcPr>
            <w:tcW w:w="3964" w:type="dxa"/>
            <w:tcBorders>
              <w:top w:val="nil"/>
              <w:left w:val="single" w:sz="4" w:space="0" w:color="auto"/>
              <w:bottom w:val="nil"/>
              <w:right w:val="single" w:sz="4" w:space="0" w:color="auto"/>
            </w:tcBorders>
            <w:shd w:val="clear" w:color="auto" w:fill="auto"/>
            <w:vAlign w:val="bottom"/>
            <w:hideMark/>
          </w:tcPr>
          <w:p w14:paraId="6F570843"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Direct Employee</w:t>
            </w:r>
          </w:p>
        </w:tc>
        <w:tc>
          <w:tcPr>
            <w:tcW w:w="1272" w:type="dxa"/>
            <w:tcBorders>
              <w:top w:val="nil"/>
              <w:left w:val="nil"/>
              <w:bottom w:val="nil"/>
              <w:right w:val="single" w:sz="4" w:space="0" w:color="auto"/>
            </w:tcBorders>
            <w:shd w:val="clear" w:color="auto" w:fill="auto"/>
            <w:noWrap/>
            <w:vAlign w:val="bottom"/>
            <w:hideMark/>
          </w:tcPr>
          <w:p w14:paraId="78E4F40A"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20,507</w:t>
            </w:r>
          </w:p>
        </w:tc>
        <w:tc>
          <w:tcPr>
            <w:tcW w:w="1272" w:type="dxa"/>
            <w:tcBorders>
              <w:top w:val="nil"/>
              <w:left w:val="nil"/>
              <w:bottom w:val="nil"/>
              <w:right w:val="single" w:sz="4" w:space="0" w:color="auto"/>
            </w:tcBorders>
            <w:shd w:val="clear" w:color="auto" w:fill="auto"/>
            <w:noWrap/>
            <w:vAlign w:val="bottom"/>
            <w:hideMark/>
          </w:tcPr>
          <w:p w14:paraId="02730DA9"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22,176</w:t>
            </w:r>
          </w:p>
        </w:tc>
        <w:tc>
          <w:tcPr>
            <w:tcW w:w="1272" w:type="dxa"/>
            <w:tcBorders>
              <w:top w:val="nil"/>
              <w:left w:val="nil"/>
              <w:bottom w:val="nil"/>
              <w:right w:val="single" w:sz="4" w:space="0" w:color="auto"/>
            </w:tcBorders>
            <w:shd w:val="clear" w:color="auto" w:fill="auto"/>
            <w:noWrap/>
            <w:vAlign w:val="bottom"/>
            <w:hideMark/>
          </w:tcPr>
          <w:p w14:paraId="12DFC0C6"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23,918</w:t>
            </w:r>
          </w:p>
        </w:tc>
        <w:tc>
          <w:tcPr>
            <w:tcW w:w="36" w:type="dxa"/>
            <w:vAlign w:val="center"/>
            <w:hideMark/>
          </w:tcPr>
          <w:p w14:paraId="2CF31E23" w14:textId="77777777" w:rsidR="009D1DB4" w:rsidRPr="009D1DB4" w:rsidRDefault="009D1DB4" w:rsidP="009D1DB4">
            <w:pPr>
              <w:rPr>
                <w:rFonts w:ascii="Times New Roman" w:hAnsi="Times New Roman"/>
                <w:kern w:val="0"/>
                <w:sz w:val="20"/>
                <w14:ligatures w14:val="none"/>
              </w:rPr>
            </w:pPr>
          </w:p>
        </w:tc>
      </w:tr>
      <w:tr w:rsidR="009D1DB4" w:rsidRPr="009D1DB4" w14:paraId="78B1368D" w14:textId="77777777" w:rsidTr="009D1DB4">
        <w:trPr>
          <w:trHeight w:val="310"/>
        </w:trPr>
        <w:tc>
          <w:tcPr>
            <w:tcW w:w="3964" w:type="dxa"/>
            <w:tcBorders>
              <w:top w:val="nil"/>
              <w:left w:val="single" w:sz="4" w:space="0" w:color="auto"/>
              <w:bottom w:val="nil"/>
              <w:right w:val="single" w:sz="4" w:space="0" w:color="auto"/>
            </w:tcBorders>
            <w:shd w:val="clear" w:color="auto" w:fill="auto"/>
            <w:vAlign w:val="bottom"/>
            <w:hideMark/>
          </w:tcPr>
          <w:p w14:paraId="46456DB0"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Indirect Employee</w:t>
            </w:r>
          </w:p>
        </w:tc>
        <w:tc>
          <w:tcPr>
            <w:tcW w:w="1272" w:type="dxa"/>
            <w:tcBorders>
              <w:top w:val="nil"/>
              <w:left w:val="nil"/>
              <w:bottom w:val="nil"/>
              <w:right w:val="single" w:sz="4" w:space="0" w:color="auto"/>
            </w:tcBorders>
            <w:shd w:val="clear" w:color="auto" w:fill="auto"/>
            <w:noWrap/>
            <w:vAlign w:val="bottom"/>
            <w:hideMark/>
          </w:tcPr>
          <w:p w14:paraId="708DC19E"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437</w:t>
            </w:r>
          </w:p>
        </w:tc>
        <w:tc>
          <w:tcPr>
            <w:tcW w:w="1272" w:type="dxa"/>
            <w:tcBorders>
              <w:top w:val="nil"/>
              <w:left w:val="nil"/>
              <w:bottom w:val="nil"/>
              <w:right w:val="single" w:sz="4" w:space="0" w:color="auto"/>
            </w:tcBorders>
            <w:shd w:val="clear" w:color="auto" w:fill="auto"/>
            <w:noWrap/>
            <w:vAlign w:val="bottom"/>
            <w:hideMark/>
          </w:tcPr>
          <w:p w14:paraId="0949AB96"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438</w:t>
            </w:r>
          </w:p>
        </w:tc>
        <w:tc>
          <w:tcPr>
            <w:tcW w:w="1272" w:type="dxa"/>
            <w:tcBorders>
              <w:top w:val="nil"/>
              <w:left w:val="nil"/>
              <w:bottom w:val="nil"/>
              <w:right w:val="single" w:sz="4" w:space="0" w:color="auto"/>
            </w:tcBorders>
            <w:shd w:val="clear" w:color="auto" w:fill="auto"/>
            <w:noWrap/>
            <w:vAlign w:val="bottom"/>
            <w:hideMark/>
          </w:tcPr>
          <w:p w14:paraId="6A483D3B"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458</w:t>
            </w:r>
          </w:p>
        </w:tc>
        <w:tc>
          <w:tcPr>
            <w:tcW w:w="36" w:type="dxa"/>
            <w:vAlign w:val="center"/>
            <w:hideMark/>
          </w:tcPr>
          <w:p w14:paraId="7061F2EC" w14:textId="77777777" w:rsidR="009D1DB4" w:rsidRPr="009D1DB4" w:rsidRDefault="009D1DB4" w:rsidP="009D1DB4">
            <w:pPr>
              <w:rPr>
                <w:rFonts w:ascii="Times New Roman" w:hAnsi="Times New Roman"/>
                <w:kern w:val="0"/>
                <w:sz w:val="20"/>
                <w14:ligatures w14:val="none"/>
              </w:rPr>
            </w:pPr>
          </w:p>
        </w:tc>
      </w:tr>
      <w:tr w:rsidR="009D1DB4" w:rsidRPr="009D1DB4" w14:paraId="637F051F" w14:textId="77777777" w:rsidTr="009D1DB4">
        <w:trPr>
          <w:trHeight w:val="310"/>
        </w:trPr>
        <w:tc>
          <w:tcPr>
            <w:tcW w:w="3964" w:type="dxa"/>
            <w:tcBorders>
              <w:top w:val="nil"/>
              <w:left w:val="single" w:sz="4" w:space="0" w:color="auto"/>
              <w:bottom w:val="nil"/>
              <w:right w:val="single" w:sz="4" w:space="0" w:color="auto"/>
            </w:tcBorders>
            <w:shd w:val="clear" w:color="auto" w:fill="auto"/>
            <w:vAlign w:val="bottom"/>
            <w:hideMark/>
          </w:tcPr>
          <w:p w14:paraId="4186B1F0"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Premises</w:t>
            </w:r>
          </w:p>
        </w:tc>
        <w:tc>
          <w:tcPr>
            <w:tcW w:w="1272" w:type="dxa"/>
            <w:tcBorders>
              <w:top w:val="nil"/>
              <w:left w:val="nil"/>
              <w:bottom w:val="nil"/>
              <w:right w:val="single" w:sz="4" w:space="0" w:color="auto"/>
            </w:tcBorders>
            <w:shd w:val="clear" w:color="auto" w:fill="auto"/>
            <w:noWrap/>
            <w:vAlign w:val="bottom"/>
            <w:hideMark/>
          </w:tcPr>
          <w:p w14:paraId="6765219F"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1,231</w:t>
            </w:r>
          </w:p>
        </w:tc>
        <w:tc>
          <w:tcPr>
            <w:tcW w:w="1272" w:type="dxa"/>
            <w:tcBorders>
              <w:top w:val="nil"/>
              <w:left w:val="nil"/>
              <w:bottom w:val="nil"/>
              <w:right w:val="single" w:sz="4" w:space="0" w:color="auto"/>
            </w:tcBorders>
            <w:shd w:val="clear" w:color="auto" w:fill="auto"/>
            <w:noWrap/>
            <w:vAlign w:val="bottom"/>
            <w:hideMark/>
          </w:tcPr>
          <w:p w14:paraId="2DC7BE02"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1,240</w:t>
            </w:r>
          </w:p>
        </w:tc>
        <w:tc>
          <w:tcPr>
            <w:tcW w:w="1272" w:type="dxa"/>
            <w:tcBorders>
              <w:top w:val="nil"/>
              <w:left w:val="nil"/>
              <w:bottom w:val="nil"/>
              <w:right w:val="single" w:sz="4" w:space="0" w:color="auto"/>
            </w:tcBorders>
            <w:shd w:val="clear" w:color="auto" w:fill="auto"/>
            <w:noWrap/>
            <w:vAlign w:val="bottom"/>
            <w:hideMark/>
          </w:tcPr>
          <w:p w14:paraId="62D1261F"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1,262</w:t>
            </w:r>
          </w:p>
        </w:tc>
        <w:tc>
          <w:tcPr>
            <w:tcW w:w="36" w:type="dxa"/>
            <w:vAlign w:val="center"/>
            <w:hideMark/>
          </w:tcPr>
          <w:p w14:paraId="0CB05379" w14:textId="77777777" w:rsidR="009D1DB4" w:rsidRPr="009D1DB4" w:rsidRDefault="009D1DB4" w:rsidP="009D1DB4">
            <w:pPr>
              <w:rPr>
                <w:rFonts w:ascii="Times New Roman" w:hAnsi="Times New Roman"/>
                <w:kern w:val="0"/>
                <w:sz w:val="20"/>
                <w14:ligatures w14:val="none"/>
              </w:rPr>
            </w:pPr>
          </w:p>
        </w:tc>
      </w:tr>
      <w:tr w:rsidR="009D1DB4" w:rsidRPr="009D1DB4" w14:paraId="6F65F100" w14:textId="77777777" w:rsidTr="009D1DB4">
        <w:trPr>
          <w:trHeight w:val="310"/>
        </w:trPr>
        <w:tc>
          <w:tcPr>
            <w:tcW w:w="3964" w:type="dxa"/>
            <w:tcBorders>
              <w:top w:val="nil"/>
              <w:left w:val="single" w:sz="4" w:space="0" w:color="auto"/>
              <w:bottom w:val="nil"/>
              <w:right w:val="single" w:sz="4" w:space="0" w:color="auto"/>
            </w:tcBorders>
            <w:shd w:val="clear" w:color="auto" w:fill="auto"/>
            <w:vAlign w:val="bottom"/>
            <w:hideMark/>
          </w:tcPr>
          <w:p w14:paraId="1AF470FF"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Transport</w:t>
            </w:r>
          </w:p>
        </w:tc>
        <w:tc>
          <w:tcPr>
            <w:tcW w:w="1272" w:type="dxa"/>
            <w:tcBorders>
              <w:top w:val="nil"/>
              <w:left w:val="nil"/>
              <w:bottom w:val="nil"/>
              <w:right w:val="single" w:sz="4" w:space="0" w:color="auto"/>
            </w:tcBorders>
            <w:shd w:val="clear" w:color="auto" w:fill="auto"/>
            <w:noWrap/>
            <w:vAlign w:val="bottom"/>
            <w:hideMark/>
          </w:tcPr>
          <w:p w14:paraId="2E9FAE58"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687</w:t>
            </w:r>
          </w:p>
        </w:tc>
        <w:tc>
          <w:tcPr>
            <w:tcW w:w="1272" w:type="dxa"/>
            <w:tcBorders>
              <w:top w:val="nil"/>
              <w:left w:val="nil"/>
              <w:bottom w:val="nil"/>
              <w:right w:val="single" w:sz="4" w:space="0" w:color="auto"/>
            </w:tcBorders>
            <w:shd w:val="clear" w:color="auto" w:fill="auto"/>
            <w:noWrap/>
            <w:vAlign w:val="bottom"/>
            <w:hideMark/>
          </w:tcPr>
          <w:p w14:paraId="3EF0394A"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693</w:t>
            </w:r>
          </w:p>
        </w:tc>
        <w:tc>
          <w:tcPr>
            <w:tcW w:w="1272" w:type="dxa"/>
            <w:tcBorders>
              <w:top w:val="nil"/>
              <w:left w:val="nil"/>
              <w:bottom w:val="nil"/>
              <w:right w:val="single" w:sz="4" w:space="0" w:color="auto"/>
            </w:tcBorders>
            <w:shd w:val="clear" w:color="auto" w:fill="auto"/>
            <w:noWrap/>
            <w:vAlign w:val="bottom"/>
            <w:hideMark/>
          </w:tcPr>
          <w:p w14:paraId="20D2A520"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760</w:t>
            </w:r>
          </w:p>
        </w:tc>
        <w:tc>
          <w:tcPr>
            <w:tcW w:w="36" w:type="dxa"/>
            <w:vAlign w:val="center"/>
            <w:hideMark/>
          </w:tcPr>
          <w:p w14:paraId="4C157CEA" w14:textId="77777777" w:rsidR="009D1DB4" w:rsidRPr="009D1DB4" w:rsidRDefault="009D1DB4" w:rsidP="009D1DB4">
            <w:pPr>
              <w:rPr>
                <w:rFonts w:ascii="Times New Roman" w:hAnsi="Times New Roman"/>
                <w:kern w:val="0"/>
                <w:sz w:val="20"/>
                <w14:ligatures w14:val="none"/>
              </w:rPr>
            </w:pPr>
          </w:p>
        </w:tc>
      </w:tr>
      <w:tr w:rsidR="009D1DB4" w:rsidRPr="009D1DB4" w14:paraId="0FC2E765" w14:textId="77777777" w:rsidTr="009D1DB4">
        <w:trPr>
          <w:trHeight w:val="310"/>
        </w:trPr>
        <w:tc>
          <w:tcPr>
            <w:tcW w:w="3964" w:type="dxa"/>
            <w:tcBorders>
              <w:top w:val="nil"/>
              <w:left w:val="single" w:sz="4" w:space="0" w:color="auto"/>
              <w:bottom w:val="nil"/>
              <w:right w:val="single" w:sz="4" w:space="0" w:color="auto"/>
            </w:tcBorders>
            <w:shd w:val="clear" w:color="auto" w:fill="auto"/>
            <w:vAlign w:val="bottom"/>
            <w:hideMark/>
          </w:tcPr>
          <w:p w14:paraId="34DB7E98"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Supplies and Services</w:t>
            </w:r>
          </w:p>
        </w:tc>
        <w:tc>
          <w:tcPr>
            <w:tcW w:w="1272" w:type="dxa"/>
            <w:tcBorders>
              <w:top w:val="nil"/>
              <w:left w:val="nil"/>
              <w:bottom w:val="nil"/>
              <w:right w:val="single" w:sz="4" w:space="0" w:color="auto"/>
            </w:tcBorders>
            <w:shd w:val="clear" w:color="auto" w:fill="auto"/>
            <w:noWrap/>
            <w:vAlign w:val="bottom"/>
            <w:hideMark/>
          </w:tcPr>
          <w:p w14:paraId="63944EC7"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2,788</w:t>
            </w:r>
          </w:p>
        </w:tc>
        <w:tc>
          <w:tcPr>
            <w:tcW w:w="1272" w:type="dxa"/>
            <w:tcBorders>
              <w:top w:val="nil"/>
              <w:left w:val="nil"/>
              <w:bottom w:val="nil"/>
              <w:right w:val="single" w:sz="4" w:space="0" w:color="auto"/>
            </w:tcBorders>
            <w:shd w:val="clear" w:color="auto" w:fill="auto"/>
            <w:noWrap/>
            <w:vAlign w:val="bottom"/>
            <w:hideMark/>
          </w:tcPr>
          <w:p w14:paraId="4B9F2606"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3,011</w:t>
            </w:r>
          </w:p>
        </w:tc>
        <w:tc>
          <w:tcPr>
            <w:tcW w:w="1272" w:type="dxa"/>
            <w:tcBorders>
              <w:top w:val="nil"/>
              <w:left w:val="nil"/>
              <w:bottom w:val="nil"/>
              <w:right w:val="single" w:sz="4" w:space="0" w:color="auto"/>
            </w:tcBorders>
            <w:shd w:val="clear" w:color="auto" w:fill="auto"/>
            <w:noWrap/>
            <w:vAlign w:val="bottom"/>
            <w:hideMark/>
          </w:tcPr>
          <w:p w14:paraId="33828614"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3,085</w:t>
            </w:r>
          </w:p>
        </w:tc>
        <w:tc>
          <w:tcPr>
            <w:tcW w:w="36" w:type="dxa"/>
            <w:vAlign w:val="center"/>
            <w:hideMark/>
          </w:tcPr>
          <w:p w14:paraId="315E7533" w14:textId="77777777" w:rsidR="009D1DB4" w:rsidRPr="009D1DB4" w:rsidRDefault="009D1DB4" w:rsidP="009D1DB4">
            <w:pPr>
              <w:rPr>
                <w:rFonts w:ascii="Times New Roman" w:hAnsi="Times New Roman"/>
                <w:kern w:val="0"/>
                <w:sz w:val="20"/>
                <w14:ligatures w14:val="none"/>
              </w:rPr>
            </w:pPr>
          </w:p>
        </w:tc>
      </w:tr>
      <w:tr w:rsidR="009D1DB4" w:rsidRPr="009D1DB4" w14:paraId="5F4026FF" w14:textId="77777777" w:rsidTr="009D1DB4">
        <w:trPr>
          <w:trHeight w:val="310"/>
        </w:trPr>
        <w:tc>
          <w:tcPr>
            <w:tcW w:w="3964" w:type="dxa"/>
            <w:tcBorders>
              <w:top w:val="nil"/>
              <w:left w:val="single" w:sz="4" w:space="0" w:color="auto"/>
              <w:bottom w:val="nil"/>
              <w:right w:val="single" w:sz="4" w:space="0" w:color="auto"/>
            </w:tcBorders>
            <w:shd w:val="clear" w:color="auto" w:fill="auto"/>
            <w:vAlign w:val="bottom"/>
            <w:hideMark/>
          </w:tcPr>
          <w:p w14:paraId="4333B434"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Capital Financing</w:t>
            </w:r>
          </w:p>
        </w:tc>
        <w:tc>
          <w:tcPr>
            <w:tcW w:w="1272" w:type="dxa"/>
            <w:tcBorders>
              <w:top w:val="nil"/>
              <w:left w:val="nil"/>
              <w:bottom w:val="nil"/>
              <w:right w:val="single" w:sz="4" w:space="0" w:color="auto"/>
            </w:tcBorders>
            <w:shd w:val="clear" w:color="auto" w:fill="auto"/>
            <w:noWrap/>
            <w:vAlign w:val="bottom"/>
            <w:hideMark/>
          </w:tcPr>
          <w:p w14:paraId="319516AB"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1,786</w:t>
            </w:r>
          </w:p>
        </w:tc>
        <w:tc>
          <w:tcPr>
            <w:tcW w:w="1272" w:type="dxa"/>
            <w:tcBorders>
              <w:top w:val="nil"/>
              <w:left w:val="nil"/>
              <w:bottom w:val="nil"/>
              <w:right w:val="single" w:sz="4" w:space="0" w:color="auto"/>
            </w:tcBorders>
            <w:shd w:val="clear" w:color="auto" w:fill="auto"/>
            <w:noWrap/>
            <w:vAlign w:val="bottom"/>
            <w:hideMark/>
          </w:tcPr>
          <w:p w14:paraId="3F93678D"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1,536</w:t>
            </w:r>
          </w:p>
        </w:tc>
        <w:tc>
          <w:tcPr>
            <w:tcW w:w="1272" w:type="dxa"/>
            <w:tcBorders>
              <w:top w:val="nil"/>
              <w:left w:val="nil"/>
              <w:bottom w:val="nil"/>
              <w:right w:val="single" w:sz="4" w:space="0" w:color="auto"/>
            </w:tcBorders>
            <w:shd w:val="clear" w:color="auto" w:fill="auto"/>
            <w:noWrap/>
            <w:vAlign w:val="bottom"/>
            <w:hideMark/>
          </w:tcPr>
          <w:p w14:paraId="14F8665D"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1,880</w:t>
            </w:r>
          </w:p>
        </w:tc>
        <w:tc>
          <w:tcPr>
            <w:tcW w:w="36" w:type="dxa"/>
            <w:vAlign w:val="center"/>
            <w:hideMark/>
          </w:tcPr>
          <w:p w14:paraId="187BC4F8" w14:textId="77777777" w:rsidR="009D1DB4" w:rsidRPr="009D1DB4" w:rsidRDefault="009D1DB4" w:rsidP="009D1DB4">
            <w:pPr>
              <w:rPr>
                <w:rFonts w:ascii="Times New Roman" w:hAnsi="Times New Roman"/>
                <w:kern w:val="0"/>
                <w:sz w:val="20"/>
                <w14:ligatures w14:val="none"/>
              </w:rPr>
            </w:pPr>
          </w:p>
        </w:tc>
      </w:tr>
      <w:tr w:rsidR="009D1DB4" w:rsidRPr="009D1DB4" w14:paraId="01640BAF" w14:textId="77777777" w:rsidTr="009D1DB4">
        <w:trPr>
          <w:trHeight w:val="320"/>
        </w:trPr>
        <w:tc>
          <w:tcPr>
            <w:tcW w:w="3964" w:type="dxa"/>
            <w:tcBorders>
              <w:top w:val="nil"/>
              <w:left w:val="single" w:sz="4" w:space="0" w:color="auto"/>
              <w:bottom w:val="nil"/>
              <w:right w:val="single" w:sz="4" w:space="0" w:color="auto"/>
            </w:tcBorders>
            <w:shd w:val="clear" w:color="auto" w:fill="auto"/>
            <w:vAlign w:val="bottom"/>
            <w:hideMark/>
          </w:tcPr>
          <w:p w14:paraId="3B24FAB9"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Other</w:t>
            </w:r>
          </w:p>
        </w:tc>
        <w:tc>
          <w:tcPr>
            <w:tcW w:w="1272" w:type="dxa"/>
            <w:tcBorders>
              <w:top w:val="nil"/>
              <w:left w:val="nil"/>
              <w:bottom w:val="nil"/>
              <w:right w:val="single" w:sz="4" w:space="0" w:color="auto"/>
            </w:tcBorders>
            <w:shd w:val="clear" w:color="auto" w:fill="auto"/>
            <w:noWrap/>
            <w:vAlign w:val="bottom"/>
            <w:hideMark/>
          </w:tcPr>
          <w:p w14:paraId="14B36F3D"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426</w:t>
            </w:r>
          </w:p>
        </w:tc>
        <w:tc>
          <w:tcPr>
            <w:tcW w:w="1272" w:type="dxa"/>
            <w:tcBorders>
              <w:top w:val="nil"/>
              <w:left w:val="nil"/>
              <w:bottom w:val="nil"/>
              <w:right w:val="single" w:sz="4" w:space="0" w:color="auto"/>
            </w:tcBorders>
            <w:shd w:val="clear" w:color="auto" w:fill="auto"/>
            <w:noWrap/>
            <w:vAlign w:val="bottom"/>
            <w:hideMark/>
          </w:tcPr>
          <w:p w14:paraId="42BF3D71"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382</w:t>
            </w:r>
          </w:p>
        </w:tc>
        <w:tc>
          <w:tcPr>
            <w:tcW w:w="1272" w:type="dxa"/>
            <w:tcBorders>
              <w:top w:val="nil"/>
              <w:left w:val="nil"/>
              <w:bottom w:val="nil"/>
              <w:right w:val="single" w:sz="4" w:space="0" w:color="auto"/>
            </w:tcBorders>
            <w:shd w:val="clear" w:color="auto" w:fill="auto"/>
            <w:noWrap/>
            <w:vAlign w:val="bottom"/>
            <w:hideMark/>
          </w:tcPr>
          <w:p w14:paraId="3DA5006D"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-73</w:t>
            </w:r>
          </w:p>
        </w:tc>
        <w:tc>
          <w:tcPr>
            <w:tcW w:w="36" w:type="dxa"/>
            <w:vAlign w:val="center"/>
            <w:hideMark/>
          </w:tcPr>
          <w:p w14:paraId="7E0E3068" w14:textId="77777777" w:rsidR="009D1DB4" w:rsidRPr="009D1DB4" w:rsidRDefault="009D1DB4" w:rsidP="009D1DB4">
            <w:pPr>
              <w:rPr>
                <w:rFonts w:ascii="Times New Roman" w:hAnsi="Times New Roman"/>
                <w:kern w:val="0"/>
                <w:sz w:val="20"/>
                <w14:ligatures w14:val="none"/>
              </w:rPr>
            </w:pPr>
          </w:p>
        </w:tc>
      </w:tr>
      <w:tr w:rsidR="009D1DB4" w:rsidRPr="009D1DB4" w14:paraId="4DD7EBBA" w14:textId="77777777" w:rsidTr="009D1DB4">
        <w:trPr>
          <w:trHeight w:val="310"/>
        </w:trPr>
        <w:tc>
          <w:tcPr>
            <w:tcW w:w="3964" w:type="dxa"/>
            <w:tcBorders>
              <w:top w:val="single" w:sz="8" w:space="0" w:color="auto"/>
              <w:left w:val="single" w:sz="4" w:space="0" w:color="auto"/>
              <w:bottom w:val="nil"/>
              <w:right w:val="single" w:sz="4" w:space="0" w:color="auto"/>
            </w:tcBorders>
            <w:shd w:val="clear" w:color="000000" w:fill="C39BE1"/>
            <w:vAlign w:val="bottom"/>
            <w:hideMark/>
          </w:tcPr>
          <w:p w14:paraId="7620DC76"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Total</w:t>
            </w:r>
          </w:p>
        </w:tc>
        <w:tc>
          <w:tcPr>
            <w:tcW w:w="1272" w:type="dxa"/>
            <w:tcBorders>
              <w:top w:val="single" w:sz="8" w:space="0" w:color="auto"/>
              <w:left w:val="nil"/>
              <w:bottom w:val="nil"/>
              <w:right w:val="single" w:sz="4" w:space="0" w:color="auto"/>
            </w:tcBorders>
            <w:shd w:val="clear" w:color="000000" w:fill="C39BE1"/>
            <w:noWrap/>
            <w:vAlign w:val="bottom"/>
            <w:hideMark/>
          </w:tcPr>
          <w:p w14:paraId="65B69B4B"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27,862</w:t>
            </w:r>
          </w:p>
        </w:tc>
        <w:tc>
          <w:tcPr>
            <w:tcW w:w="1272" w:type="dxa"/>
            <w:tcBorders>
              <w:top w:val="single" w:sz="8" w:space="0" w:color="auto"/>
              <w:left w:val="nil"/>
              <w:bottom w:val="nil"/>
              <w:right w:val="single" w:sz="4" w:space="0" w:color="auto"/>
            </w:tcBorders>
            <w:shd w:val="clear" w:color="000000" w:fill="C39BE1"/>
            <w:noWrap/>
            <w:vAlign w:val="bottom"/>
            <w:hideMark/>
          </w:tcPr>
          <w:p w14:paraId="29707E5D"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29,476</w:t>
            </w:r>
          </w:p>
        </w:tc>
        <w:tc>
          <w:tcPr>
            <w:tcW w:w="1272" w:type="dxa"/>
            <w:tcBorders>
              <w:top w:val="single" w:sz="8" w:space="0" w:color="auto"/>
              <w:left w:val="nil"/>
              <w:bottom w:val="nil"/>
              <w:right w:val="single" w:sz="4" w:space="0" w:color="auto"/>
            </w:tcBorders>
            <w:shd w:val="clear" w:color="000000" w:fill="C39BE1"/>
            <w:noWrap/>
            <w:vAlign w:val="bottom"/>
            <w:hideMark/>
          </w:tcPr>
          <w:p w14:paraId="5BAC81C3"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31,290</w:t>
            </w:r>
          </w:p>
        </w:tc>
        <w:tc>
          <w:tcPr>
            <w:tcW w:w="36" w:type="dxa"/>
            <w:vAlign w:val="center"/>
            <w:hideMark/>
          </w:tcPr>
          <w:p w14:paraId="03FAF6BA" w14:textId="77777777" w:rsidR="009D1DB4" w:rsidRPr="009D1DB4" w:rsidRDefault="009D1DB4" w:rsidP="009D1DB4">
            <w:pPr>
              <w:rPr>
                <w:rFonts w:ascii="Times New Roman" w:hAnsi="Times New Roman"/>
                <w:kern w:val="0"/>
                <w:sz w:val="20"/>
                <w14:ligatures w14:val="none"/>
              </w:rPr>
            </w:pPr>
          </w:p>
        </w:tc>
      </w:tr>
      <w:tr w:rsidR="009D1DB4" w:rsidRPr="009D1DB4" w14:paraId="68D6A7DB" w14:textId="77777777" w:rsidTr="009D1DB4">
        <w:trPr>
          <w:trHeight w:val="310"/>
        </w:trPr>
        <w:tc>
          <w:tcPr>
            <w:tcW w:w="3964" w:type="dxa"/>
            <w:tcBorders>
              <w:top w:val="single" w:sz="4" w:space="0" w:color="7030A0"/>
              <w:left w:val="single" w:sz="4" w:space="0" w:color="7030A0"/>
              <w:bottom w:val="single" w:sz="4" w:space="0" w:color="7030A0"/>
              <w:right w:val="single" w:sz="4" w:space="0" w:color="auto"/>
            </w:tcBorders>
            <w:shd w:val="clear" w:color="000000" w:fill="F1E8F8"/>
            <w:noWrap/>
            <w:vAlign w:val="bottom"/>
            <w:hideMark/>
          </w:tcPr>
          <w:p w14:paraId="6F7B1436"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Income</w:t>
            </w:r>
          </w:p>
        </w:tc>
        <w:tc>
          <w:tcPr>
            <w:tcW w:w="1272" w:type="dxa"/>
            <w:tcBorders>
              <w:top w:val="single" w:sz="4" w:space="0" w:color="7030A0"/>
              <w:left w:val="nil"/>
              <w:bottom w:val="single" w:sz="4" w:space="0" w:color="7030A0"/>
              <w:right w:val="single" w:sz="4" w:space="0" w:color="auto"/>
            </w:tcBorders>
            <w:shd w:val="clear" w:color="000000" w:fill="F1E8F8"/>
            <w:noWrap/>
            <w:vAlign w:val="bottom"/>
            <w:hideMark/>
          </w:tcPr>
          <w:p w14:paraId="5FC34D0F"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2023-2024</w:t>
            </w:r>
          </w:p>
        </w:tc>
        <w:tc>
          <w:tcPr>
            <w:tcW w:w="1272" w:type="dxa"/>
            <w:tcBorders>
              <w:top w:val="single" w:sz="4" w:space="0" w:color="7030A0"/>
              <w:left w:val="nil"/>
              <w:bottom w:val="single" w:sz="4" w:space="0" w:color="7030A0"/>
              <w:right w:val="single" w:sz="4" w:space="0" w:color="auto"/>
            </w:tcBorders>
            <w:shd w:val="clear" w:color="000000" w:fill="F1E8F8"/>
            <w:noWrap/>
            <w:vAlign w:val="bottom"/>
            <w:hideMark/>
          </w:tcPr>
          <w:p w14:paraId="62701296"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2024-2025</w:t>
            </w:r>
          </w:p>
        </w:tc>
        <w:tc>
          <w:tcPr>
            <w:tcW w:w="1272" w:type="dxa"/>
            <w:tcBorders>
              <w:top w:val="single" w:sz="4" w:space="0" w:color="7030A0"/>
              <w:left w:val="nil"/>
              <w:bottom w:val="single" w:sz="4" w:space="0" w:color="7030A0"/>
              <w:right w:val="single" w:sz="4" w:space="0" w:color="7030A0"/>
            </w:tcBorders>
            <w:shd w:val="clear" w:color="000000" w:fill="F1E8F8"/>
            <w:noWrap/>
            <w:vAlign w:val="bottom"/>
            <w:hideMark/>
          </w:tcPr>
          <w:p w14:paraId="0085F20B"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2025-2026</w:t>
            </w:r>
          </w:p>
        </w:tc>
        <w:tc>
          <w:tcPr>
            <w:tcW w:w="36" w:type="dxa"/>
            <w:vAlign w:val="center"/>
            <w:hideMark/>
          </w:tcPr>
          <w:p w14:paraId="2DA3328A" w14:textId="77777777" w:rsidR="009D1DB4" w:rsidRPr="009D1DB4" w:rsidRDefault="009D1DB4" w:rsidP="009D1DB4">
            <w:pPr>
              <w:rPr>
                <w:rFonts w:ascii="Times New Roman" w:hAnsi="Times New Roman"/>
                <w:kern w:val="0"/>
                <w:sz w:val="20"/>
                <w14:ligatures w14:val="none"/>
              </w:rPr>
            </w:pPr>
          </w:p>
        </w:tc>
      </w:tr>
      <w:tr w:rsidR="009D1DB4" w:rsidRPr="009D1DB4" w14:paraId="4071EE89" w14:textId="77777777" w:rsidTr="009D1DB4">
        <w:trPr>
          <w:trHeight w:val="310"/>
        </w:trPr>
        <w:tc>
          <w:tcPr>
            <w:tcW w:w="3964" w:type="dxa"/>
            <w:tcBorders>
              <w:top w:val="nil"/>
              <w:left w:val="single" w:sz="4" w:space="0" w:color="auto"/>
              <w:bottom w:val="nil"/>
              <w:right w:val="single" w:sz="4" w:space="0" w:color="auto"/>
            </w:tcBorders>
            <w:shd w:val="clear" w:color="auto" w:fill="auto"/>
            <w:vAlign w:val="bottom"/>
            <w:hideMark/>
          </w:tcPr>
          <w:p w14:paraId="0DF26C18"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Actual Received from Precept</w:t>
            </w:r>
          </w:p>
        </w:tc>
        <w:tc>
          <w:tcPr>
            <w:tcW w:w="1272" w:type="dxa"/>
            <w:tcBorders>
              <w:top w:val="nil"/>
              <w:left w:val="nil"/>
              <w:bottom w:val="nil"/>
              <w:right w:val="single" w:sz="4" w:space="0" w:color="auto"/>
            </w:tcBorders>
            <w:shd w:val="clear" w:color="auto" w:fill="auto"/>
            <w:noWrap/>
            <w:vAlign w:val="bottom"/>
            <w:hideMark/>
          </w:tcPr>
          <w:p w14:paraId="28298353"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-19,444</w:t>
            </w:r>
          </w:p>
        </w:tc>
        <w:tc>
          <w:tcPr>
            <w:tcW w:w="1272" w:type="dxa"/>
            <w:tcBorders>
              <w:top w:val="nil"/>
              <w:left w:val="nil"/>
              <w:bottom w:val="nil"/>
              <w:right w:val="single" w:sz="4" w:space="0" w:color="auto"/>
            </w:tcBorders>
            <w:shd w:val="clear" w:color="auto" w:fill="auto"/>
            <w:noWrap/>
            <w:vAlign w:val="bottom"/>
            <w:hideMark/>
          </w:tcPr>
          <w:p w14:paraId="5B9FE03E"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-20,169</w:t>
            </w:r>
          </w:p>
        </w:tc>
        <w:tc>
          <w:tcPr>
            <w:tcW w:w="1272" w:type="dxa"/>
            <w:tcBorders>
              <w:top w:val="nil"/>
              <w:left w:val="nil"/>
              <w:bottom w:val="nil"/>
              <w:right w:val="single" w:sz="4" w:space="0" w:color="auto"/>
            </w:tcBorders>
            <w:shd w:val="clear" w:color="auto" w:fill="auto"/>
            <w:noWrap/>
            <w:vAlign w:val="bottom"/>
            <w:hideMark/>
          </w:tcPr>
          <w:p w14:paraId="1F6A833E"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-21,779</w:t>
            </w:r>
          </w:p>
        </w:tc>
        <w:tc>
          <w:tcPr>
            <w:tcW w:w="36" w:type="dxa"/>
            <w:vAlign w:val="center"/>
            <w:hideMark/>
          </w:tcPr>
          <w:p w14:paraId="54399765" w14:textId="77777777" w:rsidR="009D1DB4" w:rsidRPr="009D1DB4" w:rsidRDefault="009D1DB4" w:rsidP="009D1DB4">
            <w:pPr>
              <w:rPr>
                <w:rFonts w:ascii="Times New Roman" w:hAnsi="Times New Roman"/>
                <w:kern w:val="0"/>
                <w:sz w:val="20"/>
                <w14:ligatures w14:val="none"/>
              </w:rPr>
            </w:pPr>
          </w:p>
        </w:tc>
      </w:tr>
      <w:tr w:rsidR="009D1DB4" w:rsidRPr="009D1DB4" w14:paraId="699A1AF2" w14:textId="77777777" w:rsidTr="009D1DB4">
        <w:trPr>
          <w:trHeight w:val="310"/>
        </w:trPr>
        <w:tc>
          <w:tcPr>
            <w:tcW w:w="3964" w:type="dxa"/>
            <w:tcBorders>
              <w:top w:val="nil"/>
              <w:left w:val="single" w:sz="4" w:space="0" w:color="auto"/>
              <w:bottom w:val="nil"/>
              <w:right w:val="single" w:sz="4" w:space="0" w:color="auto"/>
            </w:tcBorders>
            <w:shd w:val="clear" w:color="auto" w:fill="auto"/>
            <w:vAlign w:val="bottom"/>
            <w:hideMark/>
          </w:tcPr>
          <w:p w14:paraId="6DD8C65F"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Local Government Finance Settlement</w:t>
            </w:r>
          </w:p>
        </w:tc>
        <w:tc>
          <w:tcPr>
            <w:tcW w:w="1272" w:type="dxa"/>
            <w:tcBorders>
              <w:top w:val="nil"/>
              <w:left w:val="nil"/>
              <w:bottom w:val="nil"/>
              <w:right w:val="single" w:sz="4" w:space="0" w:color="auto"/>
            </w:tcBorders>
            <w:shd w:val="clear" w:color="auto" w:fill="auto"/>
            <w:noWrap/>
            <w:vAlign w:val="bottom"/>
            <w:hideMark/>
          </w:tcPr>
          <w:p w14:paraId="303F2B17"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-6,068</w:t>
            </w:r>
          </w:p>
        </w:tc>
        <w:tc>
          <w:tcPr>
            <w:tcW w:w="1272" w:type="dxa"/>
            <w:tcBorders>
              <w:top w:val="nil"/>
              <w:left w:val="nil"/>
              <w:bottom w:val="nil"/>
              <w:right w:val="single" w:sz="4" w:space="0" w:color="auto"/>
            </w:tcBorders>
            <w:shd w:val="clear" w:color="auto" w:fill="auto"/>
            <w:noWrap/>
            <w:vAlign w:val="bottom"/>
            <w:hideMark/>
          </w:tcPr>
          <w:p w14:paraId="0264DF82"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-7,626</w:t>
            </w:r>
          </w:p>
        </w:tc>
        <w:tc>
          <w:tcPr>
            <w:tcW w:w="1272" w:type="dxa"/>
            <w:tcBorders>
              <w:top w:val="nil"/>
              <w:left w:val="nil"/>
              <w:bottom w:val="nil"/>
              <w:right w:val="single" w:sz="4" w:space="0" w:color="auto"/>
            </w:tcBorders>
            <w:shd w:val="clear" w:color="auto" w:fill="auto"/>
            <w:noWrap/>
            <w:vAlign w:val="bottom"/>
            <w:hideMark/>
          </w:tcPr>
          <w:p w14:paraId="72DF4302"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-7,095</w:t>
            </w:r>
          </w:p>
        </w:tc>
        <w:tc>
          <w:tcPr>
            <w:tcW w:w="36" w:type="dxa"/>
            <w:vAlign w:val="center"/>
            <w:hideMark/>
          </w:tcPr>
          <w:p w14:paraId="7A1A9A30" w14:textId="77777777" w:rsidR="009D1DB4" w:rsidRPr="009D1DB4" w:rsidRDefault="009D1DB4" w:rsidP="009D1DB4">
            <w:pPr>
              <w:rPr>
                <w:rFonts w:ascii="Times New Roman" w:hAnsi="Times New Roman"/>
                <w:kern w:val="0"/>
                <w:sz w:val="20"/>
                <w14:ligatures w14:val="none"/>
              </w:rPr>
            </w:pPr>
          </w:p>
        </w:tc>
      </w:tr>
      <w:tr w:rsidR="009D1DB4" w:rsidRPr="009D1DB4" w14:paraId="7008F43F" w14:textId="77777777" w:rsidTr="009D1DB4">
        <w:trPr>
          <w:trHeight w:val="310"/>
        </w:trPr>
        <w:tc>
          <w:tcPr>
            <w:tcW w:w="3964" w:type="dxa"/>
            <w:tcBorders>
              <w:top w:val="nil"/>
              <w:left w:val="single" w:sz="4" w:space="0" w:color="auto"/>
              <w:bottom w:val="nil"/>
              <w:right w:val="single" w:sz="4" w:space="0" w:color="auto"/>
            </w:tcBorders>
            <w:shd w:val="clear" w:color="auto" w:fill="auto"/>
            <w:vAlign w:val="bottom"/>
            <w:hideMark/>
          </w:tcPr>
          <w:p w14:paraId="5808AB53"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Other Grants</w:t>
            </w:r>
          </w:p>
        </w:tc>
        <w:tc>
          <w:tcPr>
            <w:tcW w:w="1272" w:type="dxa"/>
            <w:tcBorders>
              <w:top w:val="nil"/>
              <w:left w:val="nil"/>
              <w:bottom w:val="nil"/>
              <w:right w:val="single" w:sz="4" w:space="0" w:color="auto"/>
            </w:tcBorders>
            <w:shd w:val="clear" w:color="auto" w:fill="auto"/>
            <w:noWrap/>
            <w:vAlign w:val="bottom"/>
            <w:hideMark/>
          </w:tcPr>
          <w:p w14:paraId="5FA18131"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-2,201</w:t>
            </w:r>
          </w:p>
        </w:tc>
        <w:tc>
          <w:tcPr>
            <w:tcW w:w="1272" w:type="dxa"/>
            <w:tcBorders>
              <w:top w:val="nil"/>
              <w:left w:val="nil"/>
              <w:bottom w:val="nil"/>
              <w:right w:val="single" w:sz="4" w:space="0" w:color="auto"/>
            </w:tcBorders>
            <w:shd w:val="clear" w:color="auto" w:fill="auto"/>
            <w:noWrap/>
            <w:vAlign w:val="bottom"/>
            <w:hideMark/>
          </w:tcPr>
          <w:p w14:paraId="51E6202C"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-1,432</w:t>
            </w:r>
          </w:p>
        </w:tc>
        <w:tc>
          <w:tcPr>
            <w:tcW w:w="1272" w:type="dxa"/>
            <w:tcBorders>
              <w:top w:val="nil"/>
              <w:left w:val="nil"/>
              <w:bottom w:val="nil"/>
              <w:right w:val="single" w:sz="4" w:space="0" w:color="auto"/>
            </w:tcBorders>
            <w:shd w:val="clear" w:color="auto" w:fill="auto"/>
            <w:noWrap/>
            <w:vAlign w:val="bottom"/>
            <w:hideMark/>
          </w:tcPr>
          <w:p w14:paraId="046D1CFE"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-2,168</w:t>
            </w:r>
          </w:p>
        </w:tc>
        <w:tc>
          <w:tcPr>
            <w:tcW w:w="36" w:type="dxa"/>
            <w:vAlign w:val="center"/>
            <w:hideMark/>
          </w:tcPr>
          <w:p w14:paraId="68FDEA0D" w14:textId="77777777" w:rsidR="009D1DB4" w:rsidRPr="009D1DB4" w:rsidRDefault="009D1DB4" w:rsidP="009D1DB4">
            <w:pPr>
              <w:rPr>
                <w:rFonts w:ascii="Times New Roman" w:hAnsi="Times New Roman"/>
                <w:kern w:val="0"/>
                <w:sz w:val="20"/>
                <w14:ligatures w14:val="none"/>
              </w:rPr>
            </w:pPr>
          </w:p>
        </w:tc>
      </w:tr>
      <w:tr w:rsidR="009D1DB4" w:rsidRPr="009D1DB4" w14:paraId="31BA995F" w14:textId="77777777" w:rsidTr="009D1DB4">
        <w:trPr>
          <w:trHeight w:val="320"/>
        </w:trPr>
        <w:tc>
          <w:tcPr>
            <w:tcW w:w="3964" w:type="dxa"/>
            <w:tcBorders>
              <w:top w:val="nil"/>
              <w:left w:val="single" w:sz="4" w:space="0" w:color="auto"/>
              <w:bottom w:val="nil"/>
              <w:right w:val="single" w:sz="4" w:space="0" w:color="auto"/>
            </w:tcBorders>
            <w:shd w:val="clear" w:color="auto" w:fill="auto"/>
            <w:vAlign w:val="bottom"/>
            <w:hideMark/>
          </w:tcPr>
          <w:p w14:paraId="228F1AF0"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Income Raised Locally</w:t>
            </w:r>
          </w:p>
        </w:tc>
        <w:tc>
          <w:tcPr>
            <w:tcW w:w="1272" w:type="dxa"/>
            <w:tcBorders>
              <w:top w:val="nil"/>
              <w:left w:val="nil"/>
              <w:bottom w:val="nil"/>
              <w:right w:val="single" w:sz="4" w:space="0" w:color="auto"/>
            </w:tcBorders>
            <w:shd w:val="clear" w:color="auto" w:fill="auto"/>
            <w:noWrap/>
            <w:vAlign w:val="bottom"/>
            <w:hideMark/>
          </w:tcPr>
          <w:p w14:paraId="67091B03"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-148</w:t>
            </w:r>
          </w:p>
        </w:tc>
        <w:tc>
          <w:tcPr>
            <w:tcW w:w="1272" w:type="dxa"/>
            <w:tcBorders>
              <w:top w:val="nil"/>
              <w:left w:val="nil"/>
              <w:bottom w:val="nil"/>
              <w:right w:val="single" w:sz="4" w:space="0" w:color="auto"/>
            </w:tcBorders>
            <w:shd w:val="clear" w:color="auto" w:fill="auto"/>
            <w:noWrap/>
            <w:vAlign w:val="bottom"/>
            <w:hideMark/>
          </w:tcPr>
          <w:p w14:paraId="635E3A46"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-248</w:t>
            </w:r>
          </w:p>
        </w:tc>
        <w:tc>
          <w:tcPr>
            <w:tcW w:w="1272" w:type="dxa"/>
            <w:tcBorders>
              <w:top w:val="nil"/>
              <w:left w:val="nil"/>
              <w:bottom w:val="nil"/>
              <w:right w:val="single" w:sz="4" w:space="0" w:color="auto"/>
            </w:tcBorders>
            <w:shd w:val="clear" w:color="auto" w:fill="auto"/>
            <w:noWrap/>
            <w:vAlign w:val="bottom"/>
            <w:hideMark/>
          </w:tcPr>
          <w:p w14:paraId="30EE76C2"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-248</w:t>
            </w:r>
          </w:p>
        </w:tc>
        <w:tc>
          <w:tcPr>
            <w:tcW w:w="36" w:type="dxa"/>
            <w:vAlign w:val="center"/>
            <w:hideMark/>
          </w:tcPr>
          <w:p w14:paraId="474EB676" w14:textId="77777777" w:rsidR="009D1DB4" w:rsidRPr="009D1DB4" w:rsidRDefault="009D1DB4" w:rsidP="009D1DB4">
            <w:pPr>
              <w:rPr>
                <w:rFonts w:ascii="Times New Roman" w:hAnsi="Times New Roman"/>
                <w:kern w:val="0"/>
                <w:sz w:val="20"/>
                <w14:ligatures w14:val="none"/>
              </w:rPr>
            </w:pPr>
          </w:p>
        </w:tc>
      </w:tr>
      <w:tr w:rsidR="009D1DB4" w:rsidRPr="009D1DB4" w14:paraId="4EA89835" w14:textId="77777777" w:rsidTr="009D1DB4">
        <w:trPr>
          <w:trHeight w:val="310"/>
        </w:trPr>
        <w:tc>
          <w:tcPr>
            <w:tcW w:w="3964" w:type="dxa"/>
            <w:tcBorders>
              <w:top w:val="single" w:sz="8" w:space="0" w:color="auto"/>
              <w:left w:val="single" w:sz="4" w:space="0" w:color="auto"/>
              <w:bottom w:val="single" w:sz="4" w:space="0" w:color="auto"/>
              <w:right w:val="single" w:sz="4" w:space="0" w:color="auto"/>
            </w:tcBorders>
            <w:shd w:val="clear" w:color="000000" w:fill="C39BE1"/>
            <w:vAlign w:val="bottom"/>
            <w:hideMark/>
          </w:tcPr>
          <w:p w14:paraId="5E9A9672" w14:textId="77777777" w:rsidR="009D1DB4" w:rsidRPr="009D1DB4" w:rsidRDefault="009D1DB4" w:rsidP="009D1DB4">
            <w:pPr>
              <w:jc w:val="center"/>
              <w:rPr>
                <w:rFonts w:ascii="Calibri" w:hAnsi="Calibri" w:cs="Calibri"/>
                <w:b/>
                <w:bCs/>
                <w:color w:val="000000"/>
                <w:kern w:val="0"/>
                <w:sz w:val="22"/>
                <w:szCs w:val="22"/>
                <w14:ligatures w14:val="none"/>
              </w:rPr>
            </w:pPr>
            <w:r w:rsidRPr="009D1DB4">
              <w:rPr>
                <w:rFonts w:ascii="Calibri" w:hAnsi="Calibri" w:cs="Calibri"/>
                <w:b/>
                <w:bCs/>
                <w:color w:val="000000"/>
                <w:kern w:val="0"/>
                <w:sz w:val="22"/>
                <w:szCs w:val="22"/>
                <w14:ligatures w14:val="none"/>
              </w:rPr>
              <w:t>Total</w:t>
            </w:r>
          </w:p>
        </w:tc>
        <w:tc>
          <w:tcPr>
            <w:tcW w:w="1272" w:type="dxa"/>
            <w:tcBorders>
              <w:top w:val="single" w:sz="8" w:space="0" w:color="auto"/>
              <w:left w:val="nil"/>
              <w:bottom w:val="single" w:sz="4" w:space="0" w:color="auto"/>
              <w:right w:val="single" w:sz="4" w:space="0" w:color="auto"/>
            </w:tcBorders>
            <w:shd w:val="clear" w:color="000000" w:fill="C39BE1"/>
            <w:noWrap/>
            <w:vAlign w:val="bottom"/>
            <w:hideMark/>
          </w:tcPr>
          <w:p w14:paraId="6B8A7172"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-27,861</w:t>
            </w:r>
          </w:p>
        </w:tc>
        <w:tc>
          <w:tcPr>
            <w:tcW w:w="1272" w:type="dxa"/>
            <w:tcBorders>
              <w:top w:val="single" w:sz="8" w:space="0" w:color="auto"/>
              <w:left w:val="nil"/>
              <w:bottom w:val="single" w:sz="4" w:space="0" w:color="auto"/>
              <w:right w:val="single" w:sz="4" w:space="0" w:color="auto"/>
            </w:tcBorders>
            <w:shd w:val="clear" w:color="000000" w:fill="C39BE1"/>
            <w:noWrap/>
            <w:vAlign w:val="bottom"/>
            <w:hideMark/>
          </w:tcPr>
          <w:p w14:paraId="392F210B"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-29,475</w:t>
            </w:r>
          </w:p>
        </w:tc>
        <w:tc>
          <w:tcPr>
            <w:tcW w:w="1272" w:type="dxa"/>
            <w:tcBorders>
              <w:top w:val="single" w:sz="8" w:space="0" w:color="auto"/>
              <w:left w:val="nil"/>
              <w:bottom w:val="single" w:sz="4" w:space="0" w:color="auto"/>
              <w:right w:val="single" w:sz="4" w:space="0" w:color="auto"/>
            </w:tcBorders>
            <w:shd w:val="clear" w:color="000000" w:fill="C39BE1"/>
            <w:noWrap/>
            <w:vAlign w:val="bottom"/>
            <w:hideMark/>
          </w:tcPr>
          <w:p w14:paraId="60137BEF" w14:textId="77777777" w:rsidR="009D1DB4" w:rsidRPr="009D1DB4" w:rsidRDefault="009D1DB4" w:rsidP="009D1DB4">
            <w:pPr>
              <w:jc w:val="center"/>
              <w:rPr>
                <w:rFonts w:ascii="Calibri" w:hAnsi="Calibri" w:cs="Calibri"/>
                <w:color w:val="000000"/>
                <w:kern w:val="0"/>
                <w:sz w:val="22"/>
                <w:szCs w:val="22"/>
                <w14:ligatures w14:val="none"/>
              </w:rPr>
            </w:pPr>
            <w:r w:rsidRPr="009D1DB4">
              <w:rPr>
                <w:rFonts w:ascii="Calibri" w:hAnsi="Calibri" w:cs="Calibri"/>
                <w:color w:val="000000"/>
                <w:kern w:val="0"/>
                <w:sz w:val="22"/>
                <w:szCs w:val="22"/>
                <w14:ligatures w14:val="none"/>
              </w:rPr>
              <w:t>-31,290</w:t>
            </w:r>
          </w:p>
        </w:tc>
        <w:tc>
          <w:tcPr>
            <w:tcW w:w="36" w:type="dxa"/>
            <w:vAlign w:val="center"/>
            <w:hideMark/>
          </w:tcPr>
          <w:p w14:paraId="668670F7" w14:textId="77777777" w:rsidR="009D1DB4" w:rsidRPr="009D1DB4" w:rsidRDefault="009D1DB4" w:rsidP="009D1DB4">
            <w:pPr>
              <w:rPr>
                <w:rFonts w:ascii="Times New Roman" w:hAnsi="Times New Roman"/>
                <w:kern w:val="0"/>
                <w:sz w:val="20"/>
                <w14:ligatures w14:val="none"/>
              </w:rPr>
            </w:pPr>
          </w:p>
        </w:tc>
      </w:tr>
    </w:tbl>
    <w:p w14:paraId="2BBA9598" w14:textId="6C2D833C" w:rsidR="004620EC" w:rsidRDefault="004620EC" w:rsidP="00A91324">
      <w:pPr>
        <w:rPr>
          <w:rFonts w:ascii="Arial" w:hAnsi="Arial" w:cs="Arial"/>
          <w:b/>
          <w:bCs/>
          <w:color w:val="7030A0"/>
          <w:sz w:val="28"/>
          <w:szCs w:val="28"/>
        </w:rPr>
      </w:pPr>
    </w:p>
    <w:p w14:paraId="7228A871" w14:textId="77777777" w:rsidR="00A91324" w:rsidRDefault="00A91324" w:rsidP="00A91324">
      <w:pPr>
        <w:rPr>
          <w:rFonts w:ascii="Arial" w:hAnsi="Arial" w:cs="Arial"/>
        </w:rPr>
      </w:pPr>
    </w:p>
    <w:p w14:paraId="25449019" w14:textId="77777777" w:rsidR="009D18D1" w:rsidRDefault="009D18D1" w:rsidP="00A91324">
      <w:pPr>
        <w:rPr>
          <w:rFonts w:ascii="Arial" w:hAnsi="Arial" w:cs="Arial"/>
        </w:rPr>
      </w:pPr>
    </w:p>
    <w:tbl>
      <w:tblPr>
        <w:tblW w:w="8696" w:type="dxa"/>
        <w:tblLook w:val="04A0" w:firstRow="1" w:lastRow="0" w:firstColumn="1" w:lastColumn="0" w:noHBand="0" w:noVBand="1"/>
      </w:tblPr>
      <w:tblGrid>
        <w:gridCol w:w="3215"/>
        <w:gridCol w:w="1080"/>
        <w:gridCol w:w="1079"/>
        <w:gridCol w:w="1079"/>
        <w:gridCol w:w="1079"/>
        <w:gridCol w:w="1128"/>
        <w:gridCol w:w="222"/>
      </w:tblGrid>
      <w:tr w:rsidR="00BA2510" w:rsidRPr="00BA2510" w14:paraId="28690812" w14:textId="77777777" w:rsidTr="00BA2510">
        <w:trPr>
          <w:gridAfter w:val="1"/>
          <w:wAfter w:w="36" w:type="dxa"/>
          <w:trHeight w:val="310"/>
        </w:trPr>
        <w:tc>
          <w:tcPr>
            <w:tcW w:w="8660" w:type="dxa"/>
            <w:gridSpan w:val="6"/>
            <w:vMerge w:val="restart"/>
            <w:tcBorders>
              <w:top w:val="single" w:sz="4" w:space="0" w:color="auto"/>
              <w:left w:val="single" w:sz="4" w:space="0" w:color="auto"/>
              <w:bottom w:val="nil"/>
              <w:right w:val="single" w:sz="4" w:space="0" w:color="000000"/>
            </w:tcBorders>
            <w:shd w:val="clear" w:color="auto" w:fill="auto"/>
            <w:noWrap/>
            <w:vAlign w:val="bottom"/>
            <w:hideMark/>
          </w:tcPr>
          <w:p w14:paraId="6D8BD4A1" w14:textId="77777777" w:rsidR="00BA2510" w:rsidRPr="00BA2510" w:rsidRDefault="00BA2510" w:rsidP="00BA2510">
            <w:pPr>
              <w:jc w:val="center"/>
              <w:rPr>
                <w:rFonts w:ascii="Calibri" w:hAnsi="Calibri" w:cs="Calibri"/>
                <w:b/>
                <w:bCs/>
                <w:kern w:val="0"/>
                <w:sz w:val="36"/>
                <w:szCs w:val="36"/>
                <w14:ligatures w14:val="none"/>
              </w:rPr>
            </w:pPr>
            <w:r w:rsidRPr="00BA2510">
              <w:rPr>
                <w:rFonts w:ascii="Calibri" w:hAnsi="Calibri" w:cs="Calibri"/>
                <w:b/>
                <w:bCs/>
                <w:kern w:val="0"/>
                <w:sz w:val="36"/>
                <w:szCs w:val="36"/>
                <w14:ligatures w14:val="none"/>
              </w:rPr>
              <w:t>RESERVES (£000)</w:t>
            </w:r>
          </w:p>
        </w:tc>
      </w:tr>
      <w:tr w:rsidR="00BA2510" w:rsidRPr="00BA2510" w14:paraId="512EF77E" w14:textId="77777777" w:rsidTr="00BA2510">
        <w:trPr>
          <w:trHeight w:val="250"/>
        </w:trPr>
        <w:tc>
          <w:tcPr>
            <w:tcW w:w="8660" w:type="dxa"/>
            <w:gridSpan w:val="6"/>
            <w:vMerge/>
            <w:tcBorders>
              <w:top w:val="single" w:sz="4" w:space="0" w:color="auto"/>
              <w:left w:val="single" w:sz="4" w:space="0" w:color="auto"/>
              <w:bottom w:val="nil"/>
              <w:right w:val="single" w:sz="4" w:space="0" w:color="000000"/>
            </w:tcBorders>
            <w:vAlign w:val="center"/>
            <w:hideMark/>
          </w:tcPr>
          <w:p w14:paraId="60675D73" w14:textId="77777777" w:rsidR="00BA2510" w:rsidRPr="00BA2510" w:rsidRDefault="00BA2510" w:rsidP="00BA2510">
            <w:pPr>
              <w:rPr>
                <w:rFonts w:ascii="Calibri" w:hAnsi="Calibri" w:cs="Calibri"/>
                <w:b/>
                <w:bCs/>
                <w:kern w:val="0"/>
                <w:sz w:val="36"/>
                <w:szCs w:val="36"/>
                <w14:ligatures w14:val="none"/>
              </w:rPr>
            </w:pPr>
          </w:p>
        </w:tc>
        <w:tc>
          <w:tcPr>
            <w:tcW w:w="36" w:type="dxa"/>
            <w:tcBorders>
              <w:top w:val="nil"/>
              <w:left w:val="nil"/>
              <w:bottom w:val="nil"/>
              <w:right w:val="nil"/>
            </w:tcBorders>
            <w:shd w:val="clear" w:color="auto" w:fill="auto"/>
            <w:noWrap/>
            <w:vAlign w:val="bottom"/>
            <w:hideMark/>
          </w:tcPr>
          <w:p w14:paraId="7878E67B" w14:textId="77777777" w:rsidR="00BA2510" w:rsidRPr="00BA2510" w:rsidRDefault="00BA2510" w:rsidP="00BA2510">
            <w:pPr>
              <w:jc w:val="center"/>
              <w:rPr>
                <w:rFonts w:ascii="Calibri" w:hAnsi="Calibri" w:cs="Calibri"/>
                <w:b/>
                <w:bCs/>
                <w:kern w:val="0"/>
                <w:sz w:val="36"/>
                <w:szCs w:val="36"/>
                <w14:ligatures w14:val="none"/>
              </w:rPr>
            </w:pPr>
          </w:p>
        </w:tc>
      </w:tr>
      <w:tr w:rsidR="00BA2510" w:rsidRPr="00BA2510" w14:paraId="7AD162AA" w14:textId="77777777" w:rsidTr="00BA2510">
        <w:trPr>
          <w:trHeight w:val="320"/>
        </w:trPr>
        <w:tc>
          <w:tcPr>
            <w:tcW w:w="3215" w:type="dxa"/>
            <w:tcBorders>
              <w:top w:val="single" w:sz="4" w:space="0" w:color="7030A0"/>
              <w:left w:val="single" w:sz="4" w:space="0" w:color="7030A0"/>
              <w:bottom w:val="single" w:sz="4" w:space="0" w:color="7030A0"/>
              <w:right w:val="single" w:sz="4" w:space="0" w:color="auto"/>
            </w:tcBorders>
            <w:shd w:val="clear" w:color="000000" w:fill="F1E8F8"/>
            <w:noWrap/>
            <w:vAlign w:val="bottom"/>
            <w:hideMark/>
          </w:tcPr>
          <w:p w14:paraId="11D96B87" w14:textId="77777777" w:rsidR="00BA2510" w:rsidRPr="00BA2510" w:rsidRDefault="00BA2510" w:rsidP="00BA2510">
            <w:pPr>
              <w:jc w:val="center"/>
              <w:rPr>
                <w:rFonts w:ascii="Calibri" w:hAnsi="Calibri" w:cs="Calibri"/>
                <w:b/>
                <w:bCs/>
                <w:color w:val="000000"/>
                <w:kern w:val="0"/>
                <w:sz w:val="22"/>
                <w:szCs w:val="22"/>
                <w14:ligatures w14:val="none"/>
              </w:rPr>
            </w:pPr>
            <w:r w:rsidRPr="00BA2510">
              <w:rPr>
                <w:rFonts w:ascii="Calibri" w:hAnsi="Calibri" w:cs="Calibri"/>
                <w:b/>
                <w:bCs/>
                <w:color w:val="000000"/>
                <w:kern w:val="0"/>
                <w:sz w:val="22"/>
                <w:szCs w:val="22"/>
                <w14:ligatures w14:val="none"/>
              </w:rPr>
              <w:t> </w:t>
            </w:r>
          </w:p>
        </w:tc>
        <w:tc>
          <w:tcPr>
            <w:tcW w:w="1080" w:type="dxa"/>
            <w:tcBorders>
              <w:top w:val="single" w:sz="4" w:space="0" w:color="7030A0"/>
              <w:left w:val="nil"/>
              <w:bottom w:val="single" w:sz="4" w:space="0" w:color="7030A0"/>
              <w:right w:val="single" w:sz="4" w:space="0" w:color="auto"/>
            </w:tcBorders>
            <w:shd w:val="clear" w:color="000000" w:fill="F1E8F8"/>
            <w:noWrap/>
            <w:vAlign w:val="bottom"/>
            <w:hideMark/>
          </w:tcPr>
          <w:p w14:paraId="5CFEC9D9" w14:textId="77777777" w:rsidR="00BA2510" w:rsidRPr="00BA2510" w:rsidRDefault="00BA2510" w:rsidP="00BA2510">
            <w:pPr>
              <w:jc w:val="center"/>
              <w:rPr>
                <w:rFonts w:ascii="Calibri" w:hAnsi="Calibri" w:cs="Calibri"/>
                <w:b/>
                <w:bCs/>
                <w:color w:val="000000"/>
                <w:kern w:val="0"/>
                <w:sz w:val="22"/>
                <w:szCs w:val="22"/>
                <w14:ligatures w14:val="none"/>
              </w:rPr>
            </w:pPr>
            <w:r w:rsidRPr="00BA2510">
              <w:rPr>
                <w:rFonts w:ascii="Calibri" w:hAnsi="Calibri" w:cs="Calibri"/>
                <w:b/>
                <w:bCs/>
                <w:color w:val="000000"/>
                <w:kern w:val="0"/>
                <w:sz w:val="22"/>
                <w:szCs w:val="22"/>
                <w14:ligatures w14:val="none"/>
              </w:rPr>
              <w:t>2023-2024</w:t>
            </w:r>
          </w:p>
        </w:tc>
        <w:tc>
          <w:tcPr>
            <w:tcW w:w="1079" w:type="dxa"/>
            <w:tcBorders>
              <w:top w:val="single" w:sz="4" w:space="0" w:color="7030A0"/>
              <w:left w:val="nil"/>
              <w:bottom w:val="single" w:sz="4" w:space="0" w:color="7030A0"/>
              <w:right w:val="single" w:sz="4" w:space="0" w:color="auto"/>
            </w:tcBorders>
            <w:shd w:val="clear" w:color="000000" w:fill="F1E8F8"/>
            <w:noWrap/>
            <w:vAlign w:val="bottom"/>
            <w:hideMark/>
          </w:tcPr>
          <w:p w14:paraId="35925F54" w14:textId="77777777" w:rsidR="00BA2510" w:rsidRPr="00BA2510" w:rsidRDefault="00BA2510" w:rsidP="00BA2510">
            <w:pPr>
              <w:jc w:val="center"/>
              <w:rPr>
                <w:rFonts w:ascii="Calibri" w:hAnsi="Calibri" w:cs="Calibri"/>
                <w:b/>
                <w:bCs/>
                <w:color w:val="000000"/>
                <w:kern w:val="0"/>
                <w:sz w:val="22"/>
                <w:szCs w:val="22"/>
                <w14:ligatures w14:val="none"/>
              </w:rPr>
            </w:pPr>
            <w:r w:rsidRPr="00BA2510">
              <w:rPr>
                <w:rFonts w:ascii="Calibri" w:hAnsi="Calibri" w:cs="Calibri"/>
                <w:b/>
                <w:bCs/>
                <w:color w:val="000000"/>
                <w:kern w:val="0"/>
                <w:sz w:val="22"/>
                <w:szCs w:val="22"/>
                <w14:ligatures w14:val="none"/>
              </w:rPr>
              <w:t>2024-2025</w:t>
            </w:r>
          </w:p>
        </w:tc>
        <w:tc>
          <w:tcPr>
            <w:tcW w:w="1079" w:type="dxa"/>
            <w:tcBorders>
              <w:top w:val="single" w:sz="4" w:space="0" w:color="7030A0"/>
              <w:left w:val="nil"/>
              <w:bottom w:val="single" w:sz="4" w:space="0" w:color="7030A0"/>
              <w:right w:val="single" w:sz="4" w:space="0" w:color="auto"/>
            </w:tcBorders>
            <w:shd w:val="clear" w:color="000000" w:fill="F1E8F8"/>
            <w:noWrap/>
            <w:vAlign w:val="bottom"/>
            <w:hideMark/>
          </w:tcPr>
          <w:p w14:paraId="4B5FD6A8" w14:textId="77777777" w:rsidR="00BA2510" w:rsidRPr="00BA2510" w:rsidRDefault="00BA2510" w:rsidP="00BA2510">
            <w:pPr>
              <w:jc w:val="center"/>
              <w:rPr>
                <w:rFonts w:ascii="Calibri" w:hAnsi="Calibri" w:cs="Calibri"/>
                <w:b/>
                <w:bCs/>
                <w:color w:val="000000"/>
                <w:kern w:val="0"/>
                <w:sz w:val="22"/>
                <w:szCs w:val="22"/>
                <w14:ligatures w14:val="none"/>
              </w:rPr>
            </w:pPr>
            <w:r w:rsidRPr="00BA2510">
              <w:rPr>
                <w:rFonts w:ascii="Calibri" w:hAnsi="Calibri" w:cs="Calibri"/>
                <w:b/>
                <w:bCs/>
                <w:color w:val="000000"/>
                <w:kern w:val="0"/>
                <w:sz w:val="22"/>
                <w:szCs w:val="22"/>
                <w14:ligatures w14:val="none"/>
              </w:rPr>
              <w:t>2025-2026</w:t>
            </w:r>
          </w:p>
        </w:tc>
        <w:tc>
          <w:tcPr>
            <w:tcW w:w="1079" w:type="dxa"/>
            <w:tcBorders>
              <w:top w:val="single" w:sz="4" w:space="0" w:color="7030A0"/>
              <w:left w:val="nil"/>
              <w:bottom w:val="single" w:sz="4" w:space="0" w:color="7030A0"/>
              <w:right w:val="single" w:sz="4" w:space="0" w:color="auto"/>
            </w:tcBorders>
            <w:shd w:val="clear" w:color="000000" w:fill="F1E8F8"/>
            <w:noWrap/>
            <w:vAlign w:val="bottom"/>
            <w:hideMark/>
          </w:tcPr>
          <w:p w14:paraId="36BACD43" w14:textId="77777777" w:rsidR="00BA2510" w:rsidRPr="00BA2510" w:rsidRDefault="00BA2510" w:rsidP="00BA2510">
            <w:pPr>
              <w:jc w:val="center"/>
              <w:rPr>
                <w:rFonts w:ascii="Calibri" w:hAnsi="Calibri" w:cs="Calibri"/>
                <w:b/>
                <w:bCs/>
                <w:color w:val="000000"/>
                <w:kern w:val="0"/>
                <w:sz w:val="22"/>
                <w:szCs w:val="22"/>
                <w14:ligatures w14:val="none"/>
              </w:rPr>
            </w:pPr>
            <w:r w:rsidRPr="00BA2510">
              <w:rPr>
                <w:rFonts w:ascii="Calibri" w:hAnsi="Calibri" w:cs="Calibri"/>
                <w:b/>
                <w:bCs/>
                <w:color w:val="000000"/>
                <w:kern w:val="0"/>
                <w:sz w:val="22"/>
                <w:szCs w:val="22"/>
                <w14:ligatures w14:val="none"/>
              </w:rPr>
              <w:t>2026-2027</w:t>
            </w:r>
          </w:p>
        </w:tc>
        <w:tc>
          <w:tcPr>
            <w:tcW w:w="1128" w:type="dxa"/>
            <w:tcBorders>
              <w:top w:val="single" w:sz="4" w:space="0" w:color="7030A0"/>
              <w:left w:val="nil"/>
              <w:bottom w:val="single" w:sz="4" w:space="0" w:color="7030A0"/>
              <w:right w:val="single" w:sz="4" w:space="0" w:color="7030A0"/>
            </w:tcBorders>
            <w:shd w:val="clear" w:color="000000" w:fill="F1E8F8"/>
            <w:noWrap/>
            <w:vAlign w:val="bottom"/>
            <w:hideMark/>
          </w:tcPr>
          <w:p w14:paraId="37616233" w14:textId="77777777" w:rsidR="00BA2510" w:rsidRPr="00BA2510" w:rsidRDefault="00BA2510" w:rsidP="00BA2510">
            <w:pPr>
              <w:jc w:val="center"/>
              <w:rPr>
                <w:rFonts w:ascii="Calibri" w:hAnsi="Calibri" w:cs="Calibri"/>
                <w:b/>
                <w:bCs/>
                <w:color w:val="000000"/>
                <w:kern w:val="0"/>
                <w:sz w:val="22"/>
                <w:szCs w:val="22"/>
                <w14:ligatures w14:val="none"/>
              </w:rPr>
            </w:pPr>
            <w:r w:rsidRPr="00BA2510">
              <w:rPr>
                <w:rFonts w:ascii="Calibri" w:hAnsi="Calibri" w:cs="Calibri"/>
                <w:b/>
                <w:bCs/>
                <w:color w:val="000000"/>
                <w:kern w:val="0"/>
                <w:sz w:val="22"/>
                <w:szCs w:val="22"/>
                <w14:ligatures w14:val="none"/>
              </w:rPr>
              <w:t>2027-2028</w:t>
            </w:r>
          </w:p>
        </w:tc>
        <w:tc>
          <w:tcPr>
            <w:tcW w:w="36" w:type="dxa"/>
            <w:vAlign w:val="center"/>
            <w:hideMark/>
          </w:tcPr>
          <w:p w14:paraId="2E0116B8" w14:textId="77777777" w:rsidR="00BA2510" w:rsidRPr="00BA2510" w:rsidRDefault="00BA2510" w:rsidP="00BA2510">
            <w:pPr>
              <w:rPr>
                <w:rFonts w:ascii="Times New Roman" w:hAnsi="Times New Roman"/>
                <w:kern w:val="0"/>
                <w:sz w:val="20"/>
                <w14:ligatures w14:val="none"/>
              </w:rPr>
            </w:pPr>
          </w:p>
        </w:tc>
      </w:tr>
      <w:tr w:rsidR="00BA2510" w:rsidRPr="00BA2510" w14:paraId="71DA3844" w14:textId="77777777" w:rsidTr="00BA2510">
        <w:trPr>
          <w:trHeight w:val="310"/>
        </w:trPr>
        <w:tc>
          <w:tcPr>
            <w:tcW w:w="3215" w:type="dxa"/>
            <w:tcBorders>
              <w:top w:val="nil"/>
              <w:left w:val="single" w:sz="4" w:space="0" w:color="auto"/>
              <w:bottom w:val="nil"/>
              <w:right w:val="single" w:sz="4" w:space="0" w:color="auto"/>
            </w:tcBorders>
            <w:shd w:val="clear" w:color="auto" w:fill="auto"/>
            <w:noWrap/>
            <w:vAlign w:val="bottom"/>
            <w:hideMark/>
          </w:tcPr>
          <w:p w14:paraId="4DC2FB15"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General Reserves</w:t>
            </w:r>
          </w:p>
        </w:tc>
        <w:tc>
          <w:tcPr>
            <w:tcW w:w="1080" w:type="dxa"/>
            <w:tcBorders>
              <w:top w:val="nil"/>
              <w:left w:val="nil"/>
              <w:bottom w:val="nil"/>
              <w:right w:val="single" w:sz="4" w:space="0" w:color="auto"/>
            </w:tcBorders>
            <w:shd w:val="clear" w:color="auto" w:fill="auto"/>
            <w:noWrap/>
            <w:vAlign w:val="bottom"/>
            <w:hideMark/>
          </w:tcPr>
          <w:p w14:paraId="4C27410D"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456</w:t>
            </w:r>
          </w:p>
        </w:tc>
        <w:tc>
          <w:tcPr>
            <w:tcW w:w="1079" w:type="dxa"/>
            <w:tcBorders>
              <w:top w:val="nil"/>
              <w:left w:val="nil"/>
              <w:bottom w:val="nil"/>
              <w:right w:val="single" w:sz="4" w:space="0" w:color="auto"/>
            </w:tcBorders>
            <w:shd w:val="clear" w:color="auto" w:fill="auto"/>
            <w:noWrap/>
            <w:vAlign w:val="bottom"/>
            <w:hideMark/>
          </w:tcPr>
          <w:p w14:paraId="18F76332"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577</w:t>
            </w:r>
          </w:p>
        </w:tc>
        <w:tc>
          <w:tcPr>
            <w:tcW w:w="1079" w:type="dxa"/>
            <w:tcBorders>
              <w:top w:val="nil"/>
              <w:left w:val="nil"/>
              <w:bottom w:val="nil"/>
              <w:right w:val="single" w:sz="4" w:space="0" w:color="auto"/>
            </w:tcBorders>
            <w:shd w:val="clear" w:color="auto" w:fill="auto"/>
            <w:noWrap/>
            <w:vAlign w:val="bottom"/>
            <w:hideMark/>
          </w:tcPr>
          <w:p w14:paraId="65A535FA"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577</w:t>
            </w:r>
          </w:p>
        </w:tc>
        <w:tc>
          <w:tcPr>
            <w:tcW w:w="1079" w:type="dxa"/>
            <w:tcBorders>
              <w:top w:val="nil"/>
              <w:left w:val="nil"/>
              <w:bottom w:val="nil"/>
              <w:right w:val="single" w:sz="4" w:space="0" w:color="auto"/>
            </w:tcBorders>
            <w:shd w:val="clear" w:color="auto" w:fill="auto"/>
            <w:noWrap/>
            <w:vAlign w:val="bottom"/>
            <w:hideMark/>
          </w:tcPr>
          <w:p w14:paraId="0E14963C"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577</w:t>
            </w:r>
          </w:p>
        </w:tc>
        <w:tc>
          <w:tcPr>
            <w:tcW w:w="1128" w:type="dxa"/>
            <w:tcBorders>
              <w:top w:val="nil"/>
              <w:left w:val="nil"/>
              <w:bottom w:val="nil"/>
              <w:right w:val="single" w:sz="4" w:space="0" w:color="auto"/>
            </w:tcBorders>
            <w:shd w:val="clear" w:color="auto" w:fill="auto"/>
            <w:vAlign w:val="bottom"/>
            <w:hideMark/>
          </w:tcPr>
          <w:p w14:paraId="46D42A2D" w14:textId="77777777" w:rsidR="00BA2510" w:rsidRPr="00BA2510" w:rsidRDefault="00BA2510" w:rsidP="00BA2510">
            <w:pPr>
              <w:jc w:val="right"/>
              <w:rPr>
                <w:rFonts w:ascii="Calibri" w:hAnsi="Calibri" w:cs="Calibri"/>
                <w:color w:val="000000"/>
                <w:kern w:val="0"/>
                <w:szCs w:val="24"/>
                <w14:ligatures w14:val="none"/>
              </w:rPr>
            </w:pPr>
            <w:r w:rsidRPr="00BA2510">
              <w:rPr>
                <w:rFonts w:ascii="Calibri" w:hAnsi="Calibri" w:cs="Calibri"/>
                <w:color w:val="000000"/>
                <w:kern w:val="0"/>
                <w:szCs w:val="24"/>
                <w14:ligatures w14:val="none"/>
              </w:rPr>
              <w:t>577</w:t>
            </w:r>
          </w:p>
        </w:tc>
        <w:tc>
          <w:tcPr>
            <w:tcW w:w="36" w:type="dxa"/>
            <w:vAlign w:val="center"/>
            <w:hideMark/>
          </w:tcPr>
          <w:p w14:paraId="5462EAE5" w14:textId="77777777" w:rsidR="00BA2510" w:rsidRPr="00BA2510" w:rsidRDefault="00BA2510" w:rsidP="00BA2510">
            <w:pPr>
              <w:rPr>
                <w:rFonts w:ascii="Times New Roman" w:hAnsi="Times New Roman"/>
                <w:kern w:val="0"/>
                <w:sz w:val="20"/>
                <w14:ligatures w14:val="none"/>
              </w:rPr>
            </w:pPr>
          </w:p>
        </w:tc>
      </w:tr>
      <w:tr w:rsidR="00BA2510" w:rsidRPr="00BA2510" w14:paraId="07C2CC69" w14:textId="77777777" w:rsidTr="00BA2510">
        <w:trPr>
          <w:trHeight w:val="310"/>
        </w:trPr>
        <w:tc>
          <w:tcPr>
            <w:tcW w:w="3215" w:type="dxa"/>
            <w:tcBorders>
              <w:top w:val="nil"/>
              <w:left w:val="single" w:sz="4" w:space="0" w:color="auto"/>
              <w:bottom w:val="nil"/>
              <w:right w:val="single" w:sz="4" w:space="0" w:color="auto"/>
            </w:tcBorders>
            <w:shd w:val="clear" w:color="auto" w:fill="auto"/>
            <w:noWrap/>
            <w:vAlign w:val="bottom"/>
            <w:hideMark/>
          </w:tcPr>
          <w:p w14:paraId="5BAD8A2E"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Earmarked Revenue Reserves</w:t>
            </w:r>
          </w:p>
        </w:tc>
        <w:tc>
          <w:tcPr>
            <w:tcW w:w="1080" w:type="dxa"/>
            <w:tcBorders>
              <w:top w:val="nil"/>
              <w:left w:val="nil"/>
              <w:bottom w:val="nil"/>
              <w:right w:val="single" w:sz="4" w:space="0" w:color="auto"/>
            </w:tcBorders>
            <w:shd w:val="clear" w:color="auto" w:fill="auto"/>
            <w:noWrap/>
            <w:vAlign w:val="bottom"/>
            <w:hideMark/>
          </w:tcPr>
          <w:p w14:paraId="2B9ADBC2"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6,291</w:t>
            </w:r>
          </w:p>
        </w:tc>
        <w:tc>
          <w:tcPr>
            <w:tcW w:w="1079" w:type="dxa"/>
            <w:tcBorders>
              <w:top w:val="nil"/>
              <w:left w:val="nil"/>
              <w:bottom w:val="nil"/>
              <w:right w:val="single" w:sz="4" w:space="0" w:color="auto"/>
            </w:tcBorders>
            <w:shd w:val="clear" w:color="auto" w:fill="auto"/>
            <w:noWrap/>
            <w:vAlign w:val="bottom"/>
            <w:hideMark/>
          </w:tcPr>
          <w:p w14:paraId="6EED5B2B"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5,223</w:t>
            </w:r>
          </w:p>
        </w:tc>
        <w:tc>
          <w:tcPr>
            <w:tcW w:w="1079" w:type="dxa"/>
            <w:tcBorders>
              <w:top w:val="nil"/>
              <w:left w:val="nil"/>
              <w:bottom w:val="nil"/>
              <w:right w:val="single" w:sz="4" w:space="0" w:color="auto"/>
            </w:tcBorders>
            <w:shd w:val="clear" w:color="auto" w:fill="auto"/>
            <w:noWrap/>
            <w:vAlign w:val="bottom"/>
            <w:hideMark/>
          </w:tcPr>
          <w:p w14:paraId="22CF7B95"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3,719</w:t>
            </w:r>
          </w:p>
        </w:tc>
        <w:tc>
          <w:tcPr>
            <w:tcW w:w="1079" w:type="dxa"/>
            <w:tcBorders>
              <w:top w:val="nil"/>
              <w:left w:val="nil"/>
              <w:bottom w:val="nil"/>
              <w:right w:val="single" w:sz="4" w:space="0" w:color="auto"/>
            </w:tcBorders>
            <w:shd w:val="clear" w:color="auto" w:fill="auto"/>
            <w:noWrap/>
            <w:vAlign w:val="bottom"/>
            <w:hideMark/>
          </w:tcPr>
          <w:p w14:paraId="0CC4B975"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3,467</w:t>
            </w:r>
          </w:p>
        </w:tc>
        <w:tc>
          <w:tcPr>
            <w:tcW w:w="1128" w:type="dxa"/>
            <w:tcBorders>
              <w:top w:val="nil"/>
              <w:left w:val="nil"/>
              <w:bottom w:val="nil"/>
              <w:right w:val="single" w:sz="4" w:space="0" w:color="auto"/>
            </w:tcBorders>
            <w:shd w:val="clear" w:color="auto" w:fill="auto"/>
            <w:vAlign w:val="bottom"/>
            <w:hideMark/>
          </w:tcPr>
          <w:p w14:paraId="720B6510" w14:textId="77777777" w:rsidR="00BA2510" w:rsidRPr="00BA2510" w:rsidRDefault="00BA2510" w:rsidP="00BA2510">
            <w:pPr>
              <w:jc w:val="right"/>
              <w:rPr>
                <w:rFonts w:ascii="Calibri" w:hAnsi="Calibri" w:cs="Calibri"/>
                <w:color w:val="000000"/>
                <w:kern w:val="0"/>
                <w:szCs w:val="24"/>
                <w14:ligatures w14:val="none"/>
              </w:rPr>
            </w:pPr>
            <w:r w:rsidRPr="00BA2510">
              <w:rPr>
                <w:rFonts w:ascii="Calibri" w:hAnsi="Calibri" w:cs="Calibri"/>
                <w:color w:val="000000"/>
                <w:kern w:val="0"/>
                <w:szCs w:val="24"/>
                <w14:ligatures w14:val="none"/>
              </w:rPr>
              <w:t>3,215</w:t>
            </w:r>
          </w:p>
        </w:tc>
        <w:tc>
          <w:tcPr>
            <w:tcW w:w="36" w:type="dxa"/>
            <w:vAlign w:val="center"/>
            <w:hideMark/>
          </w:tcPr>
          <w:p w14:paraId="3A31136B" w14:textId="77777777" w:rsidR="00BA2510" w:rsidRPr="00BA2510" w:rsidRDefault="00BA2510" w:rsidP="00BA2510">
            <w:pPr>
              <w:rPr>
                <w:rFonts w:ascii="Times New Roman" w:hAnsi="Times New Roman"/>
                <w:kern w:val="0"/>
                <w:sz w:val="20"/>
                <w14:ligatures w14:val="none"/>
              </w:rPr>
            </w:pPr>
          </w:p>
        </w:tc>
      </w:tr>
      <w:tr w:rsidR="00BA2510" w:rsidRPr="00BA2510" w14:paraId="4113809B" w14:textId="77777777" w:rsidTr="00BA2510">
        <w:trPr>
          <w:trHeight w:val="310"/>
        </w:trPr>
        <w:tc>
          <w:tcPr>
            <w:tcW w:w="3215" w:type="dxa"/>
            <w:tcBorders>
              <w:top w:val="nil"/>
              <w:left w:val="single" w:sz="4" w:space="0" w:color="auto"/>
              <w:bottom w:val="nil"/>
              <w:right w:val="single" w:sz="4" w:space="0" w:color="auto"/>
            </w:tcBorders>
            <w:shd w:val="clear" w:color="auto" w:fill="auto"/>
            <w:noWrap/>
            <w:vAlign w:val="bottom"/>
            <w:hideMark/>
          </w:tcPr>
          <w:p w14:paraId="57289822"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xml:space="preserve">           of which MRP reserve</w:t>
            </w:r>
          </w:p>
        </w:tc>
        <w:tc>
          <w:tcPr>
            <w:tcW w:w="1080" w:type="dxa"/>
            <w:tcBorders>
              <w:top w:val="nil"/>
              <w:left w:val="nil"/>
              <w:bottom w:val="nil"/>
              <w:right w:val="single" w:sz="4" w:space="0" w:color="auto"/>
            </w:tcBorders>
            <w:shd w:val="clear" w:color="auto" w:fill="auto"/>
            <w:noWrap/>
            <w:vAlign w:val="bottom"/>
            <w:hideMark/>
          </w:tcPr>
          <w:p w14:paraId="4B612ED6"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0</w:t>
            </w:r>
          </w:p>
        </w:tc>
        <w:tc>
          <w:tcPr>
            <w:tcW w:w="1079" w:type="dxa"/>
            <w:tcBorders>
              <w:top w:val="nil"/>
              <w:left w:val="nil"/>
              <w:bottom w:val="nil"/>
              <w:right w:val="single" w:sz="4" w:space="0" w:color="auto"/>
            </w:tcBorders>
            <w:shd w:val="clear" w:color="auto" w:fill="auto"/>
            <w:noWrap/>
            <w:vAlign w:val="bottom"/>
            <w:hideMark/>
          </w:tcPr>
          <w:p w14:paraId="6A4EA374"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0</w:t>
            </w:r>
          </w:p>
        </w:tc>
        <w:tc>
          <w:tcPr>
            <w:tcW w:w="1079" w:type="dxa"/>
            <w:tcBorders>
              <w:top w:val="nil"/>
              <w:left w:val="nil"/>
              <w:bottom w:val="nil"/>
              <w:right w:val="single" w:sz="4" w:space="0" w:color="auto"/>
            </w:tcBorders>
            <w:shd w:val="clear" w:color="auto" w:fill="auto"/>
            <w:noWrap/>
            <w:vAlign w:val="bottom"/>
            <w:hideMark/>
          </w:tcPr>
          <w:p w14:paraId="65E17F91"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0</w:t>
            </w:r>
          </w:p>
        </w:tc>
        <w:tc>
          <w:tcPr>
            <w:tcW w:w="1079" w:type="dxa"/>
            <w:tcBorders>
              <w:top w:val="nil"/>
              <w:left w:val="nil"/>
              <w:bottom w:val="nil"/>
              <w:right w:val="single" w:sz="4" w:space="0" w:color="auto"/>
            </w:tcBorders>
            <w:shd w:val="clear" w:color="auto" w:fill="auto"/>
            <w:noWrap/>
            <w:vAlign w:val="bottom"/>
            <w:hideMark/>
          </w:tcPr>
          <w:p w14:paraId="16E7C322"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0</w:t>
            </w:r>
          </w:p>
        </w:tc>
        <w:tc>
          <w:tcPr>
            <w:tcW w:w="1128" w:type="dxa"/>
            <w:tcBorders>
              <w:top w:val="nil"/>
              <w:left w:val="nil"/>
              <w:bottom w:val="nil"/>
              <w:right w:val="single" w:sz="4" w:space="0" w:color="auto"/>
            </w:tcBorders>
            <w:shd w:val="clear" w:color="auto" w:fill="auto"/>
            <w:vAlign w:val="bottom"/>
            <w:hideMark/>
          </w:tcPr>
          <w:p w14:paraId="5435A094" w14:textId="77777777" w:rsidR="00BA2510" w:rsidRPr="00BA2510" w:rsidRDefault="00BA2510" w:rsidP="00BA2510">
            <w:pPr>
              <w:jc w:val="right"/>
              <w:rPr>
                <w:rFonts w:ascii="Calibri" w:hAnsi="Calibri" w:cs="Calibri"/>
                <w:color w:val="000000"/>
                <w:kern w:val="0"/>
                <w:szCs w:val="24"/>
                <w14:ligatures w14:val="none"/>
              </w:rPr>
            </w:pPr>
            <w:r w:rsidRPr="00BA2510">
              <w:rPr>
                <w:rFonts w:ascii="Calibri" w:hAnsi="Calibri" w:cs="Calibri"/>
                <w:color w:val="000000"/>
                <w:kern w:val="0"/>
                <w:szCs w:val="24"/>
                <w14:ligatures w14:val="none"/>
              </w:rPr>
              <w:t>0</w:t>
            </w:r>
          </w:p>
        </w:tc>
        <w:tc>
          <w:tcPr>
            <w:tcW w:w="36" w:type="dxa"/>
            <w:vAlign w:val="center"/>
            <w:hideMark/>
          </w:tcPr>
          <w:p w14:paraId="285E3492" w14:textId="77777777" w:rsidR="00BA2510" w:rsidRPr="00BA2510" w:rsidRDefault="00BA2510" w:rsidP="00BA2510">
            <w:pPr>
              <w:rPr>
                <w:rFonts w:ascii="Times New Roman" w:hAnsi="Times New Roman"/>
                <w:kern w:val="0"/>
                <w:sz w:val="20"/>
                <w14:ligatures w14:val="none"/>
              </w:rPr>
            </w:pPr>
          </w:p>
        </w:tc>
      </w:tr>
      <w:tr w:rsidR="00BA2510" w:rsidRPr="00BA2510" w14:paraId="720DE19A" w14:textId="77777777" w:rsidTr="00BA2510">
        <w:trPr>
          <w:trHeight w:val="310"/>
        </w:trPr>
        <w:tc>
          <w:tcPr>
            <w:tcW w:w="3215" w:type="dxa"/>
            <w:tcBorders>
              <w:top w:val="nil"/>
              <w:left w:val="single" w:sz="4" w:space="0" w:color="auto"/>
              <w:bottom w:val="nil"/>
              <w:right w:val="single" w:sz="4" w:space="0" w:color="auto"/>
            </w:tcBorders>
            <w:shd w:val="clear" w:color="auto" w:fill="auto"/>
            <w:noWrap/>
            <w:vAlign w:val="bottom"/>
            <w:hideMark/>
          </w:tcPr>
          <w:p w14:paraId="2439A3A9"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Earmarked Capital Reserves</w:t>
            </w:r>
          </w:p>
        </w:tc>
        <w:tc>
          <w:tcPr>
            <w:tcW w:w="1080" w:type="dxa"/>
            <w:tcBorders>
              <w:top w:val="nil"/>
              <w:left w:val="nil"/>
              <w:bottom w:val="nil"/>
              <w:right w:val="single" w:sz="4" w:space="0" w:color="auto"/>
            </w:tcBorders>
            <w:shd w:val="clear" w:color="auto" w:fill="auto"/>
            <w:noWrap/>
            <w:vAlign w:val="bottom"/>
            <w:hideMark/>
          </w:tcPr>
          <w:p w14:paraId="52484CB5"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6,813</w:t>
            </w:r>
          </w:p>
        </w:tc>
        <w:tc>
          <w:tcPr>
            <w:tcW w:w="1079" w:type="dxa"/>
            <w:tcBorders>
              <w:top w:val="nil"/>
              <w:left w:val="nil"/>
              <w:bottom w:val="nil"/>
              <w:right w:val="single" w:sz="4" w:space="0" w:color="auto"/>
            </w:tcBorders>
            <w:shd w:val="clear" w:color="auto" w:fill="auto"/>
            <w:noWrap/>
            <w:vAlign w:val="bottom"/>
            <w:hideMark/>
          </w:tcPr>
          <w:p w14:paraId="3AB38C14"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6,454</w:t>
            </w:r>
          </w:p>
        </w:tc>
        <w:tc>
          <w:tcPr>
            <w:tcW w:w="1079" w:type="dxa"/>
            <w:tcBorders>
              <w:top w:val="nil"/>
              <w:left w:val="nil"/>
              <w:bottom w:val="nil"/>
              <w:right w:val="single" w:sz="4" w:space="0" w:color="auto"/>
            </w:tcBorders>
            <w:shd w:val="clear" w:color="auto" w:fill="auto"/>
            <w:noWrap/>
            <w:vAlign w:val="bottom"/>
            <w:hideMark/>
          </w:tcPr>
          <w:p w14:paraId="1511AA51"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456</w:t>
            </w:r>
          </w:p>
        </w:tc>
        <w:tc>
          <w:tcPr>
            <w:tcW w:w="1079" w:type="dxa"/>
            <w:tcBorders>
              <w:top w:val="nil"/>
              <w:left w:val="nil"/>
              <w:bottom w:val="nil"/>
              <w:right w:val="single" w:sz="4" w:space="0" w:color="auto"/>
            </w:tcBorders>
            <w:shd w:val="clear" w:color="auto" w:fill="auto"/>
            <w:noWrap/>
            <w:vAlign w:val="bottom"/>
            <w:hideMark/>
          </w:tcPr>
          <w:p w14:paraId="61BFB11A" w14:textId="77777777" w:rsidR="00BA2510" w:rsidRPr="00BA2510" w:rsidRDefault="00BA2510" w:rsidP="00BA2510">
            <w:pPr>
              <w:jc w:val="right"/>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0</w:t>
            </w:r>
          </w:p>
        </w:tc>
        <w:tc>
          <w:tcPr>
            <w:tcW w:w="1128" w:type="dxa"/>
            <w:tcBorders>
              <w:top w:val="nil"/>
              <w:left w:val="nil"/>
              <w:bottom w:val="nil"/>
              <w:right w:val="single" w:sz="4" w:space="0" w:color="auto"/>
            </w:tcBorders>
            <w:shd w:val="clear" w:color="auto" w:fill="auto"/>
            <w:vAlign w:val="bottom"/>
            <w:hideMark/>
          </w:tcPr>
          <w:p w14:paraId="11FA1DD2" w14:textId="77777777" w:rsidR="00BA2510" w:rsidRPr="00BA2510" w:rsidRDefault="00BA2510" w:rsidP="00BA2510">
            <w:pPr>
              <w:jc w:val="right"/>
              <w:rPr>
                <w:rFonts w:ascii="Calibri" w:hAnsi="Calibri" w:cs="Calibri"/>
                <w:color w:val="000000"/>
                <w:kern w:val="0"/>
                <w:szCs w:val="24"/>
                <w14:ligatures w14:val="none"/>
              </w:rPr>
            </w:pPr>
            <w:r w:rsidRPr="00BA2510">
              <w:rPr>
                <w:rFonts w:ascii="Calibri" w:hAnsi="Calibri" w:cs="Calibri"/>
                <w:color w:val="000000"/>
                <w:kern w:val="0"/>
                <w:szCs w:val="24"/>
                <w14:ligatures w14:val="none"/>
              </w:rPr>
              <w:t>0</w:t>
            </w:r>
          </w:p>
        </w:tc>
        <w:tc>
          <w:tcPr>
            <w:tcW w:w="36" w:type="dxa"/>
            <w:vAlign w:val="center"/>
            <w:hideMark/>
          </w:tcPr>
          <w:p w14:paraId="4356BFEE" w14:textId="77777777" w:rsidR="00BA2510" w:rsidRPr="00BA2510" w:rsidRDefault="00BA2510" w:rsidP="00BA2510">
            <w:pPr>
              <w:rPr>
                <w:rFonts w:ascii="Times New Roman" w:hAnsi="Times New Roman"/>
                <w:kern w:val="0"/>
                <w:sz w:val="20"/>
                <w14:ligatures w14:val="none"/>
              </w:rPr>
            </w:pPr>
          </w:p>
        </w:tc>
      </w:tr>
      <w:tr w:rsidR="00BA2510" w:rsidRPr="00BA2510" w14:paraId="6C00A28F" w14:textId="77777777" w:rsidTr="00BA2510">
        <w:trPr>
          <w:trHeight w:val="310"/>
        </w:trPr>
        <w:tc>
          <w:tcPr>
            <w:tcW w:w="3215" w:type="dxa"/>
            <w:tcBorders>
              <w:top w:val="nil"/>
              <w:left w:val="single" w:sz="4" w:space="0" w:color="auto"/>
              <w:bottom w:val="nil"/>
              <w:right w:val="single" w:sz="4" w:space="0" w:color="auto"/>
            </w:tcBorders>
            <w:shd w:val="clear" w:color="auto" w:fill="auto"/>
            <w:noWrap/>
            <w:vAlign w:val="bottom"/>
            <w:hideMark/>
          </w:tcPr>
          <w:p w14:paraId="1994D07A"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Other Reserves</w:t>
            </w:r>
          </w:p>
        </w:tc>
        <w:tc>
          <w:tcPr>
            <w:tcW w:w="1080" w:type="dxa"/>
            <w:tcBorders>
              <w:top w:val="nil"/>
              <w:left w:val="nil"/>
              <w:bottom w:val="nil"/>
              <w:right w:val="single" w:sz="4" w:space="0" w:color="auto"/>
            </w:tcBorders>
            <w:shd w:val="clear" w:color="auto" w:fill="auto"/>
            <w:noWrap/>
            <w:vAlign w:val="bottom"/>
            <w:hideMark/>
          </w:tcPr>
          <w:p w14:paraId="7D0E91C9"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079" w:type="dxa"/>
            <w:tcBorders>
              <w:top w:val="nil"/>
              <w:left w:val="nil"/>
              <w:bottom w:val="nil"/>
              <w:right w:val="single" w:sz="4" w:space="0" w:color="auto"/>
            </w:tcBorders>
            <w:shd w:val="clear" w:color="auto" w:fill="auto"/>
            <w:noWrap/>
            <w:vAlign w:val="bottom"/>
            <w:hideMark/>
          </w:tcPr>
          <w:p w14:paraId="32FBD870"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079" w:type="dxa"/>
            <w:tcBorders>
              <w:top w:val="nil"/>
              <w:left w:val="nil"/>
              <w:bottom w:val="nil"/>
              <w:right w:val="single" w:sz="4" w:space="0" w:color="auto"/>
            </w:tcBorders>
            <w:shd w:val="clear" w:color="auto" w:fill="auto"/>
            <w:noWrap/>
            <w:vAlign w:val="bottom"/>
            <w:hideMark/>
          </w:tcPr>
          <w:p w14:paraId="02AB0374"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079" w:type="dxa"/>
            <w:tcBorders>
              <w:top w:val="nil"/>
              <w:left w:val="nil"/>
              <w:bottom w:val="nil"/>
              <w:right w:val="single" w:sz="4" w:space="0" w:color="auto"/>
            </w:tcBorders>
            <w:shd w:val="clear" w:color="auto" w:fill="auto"/>
            <w:noWrap/>
            <w:vAlign w:val="bottom"/>
            <w:hideMark/>
          </w:tcPr>
          <w:p w14:paraId="75B0268B"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128" w:type="dxa"/>
            <w:tcBorders>
              <w:top w:val="nil"/>
              <w:left w:val="nil"/>
              <w:bottom w:val="nil"/>
              <w:right w:val="single" w:sz="4" w:space="0" w:color="auto"/>
            </w:tcBorders>
            <w:shd w:val="clear" w:color="auto" w:fill="auto"/>
            <w:vAlign w:val="bottom"/>
            <w:hideMark/>
          </w:tcPr>
          <w:p w14:paraId="01C3A58D" w14:textId="77777777" w:rsidR="00BA2510" w:rsidRPr="00BA2510" w:rsidRDefault="00BA2510" w:rsidP="00BA2510">
            <w:pPr>
              <w:rPr>
                <w:rFonts w:ascii="Calibri" w:hAnsi="Calibri" w:cs="Calibri"/>
                <w:color w:val="000000"/>
                <w:kern w:val="0"/>
                <w:szCs w:val="24"/>
                <w14:ligatures w14:val="none"/>
              </w:rPr>
            </w:pPr>
            <w:r w:rsidRPr="00BA2510">
              <w:rPr>
                <w:rFonts w:ascii="Calibri" w:hAnsi="Calibri" w:cs="Calibri"/>
                <w:color w:val="000000"/>
                <w:kern w:val="0"/>
                <w:szCs w:val="24"/>
                <w14:ligatures w14:val="none"/>
              </w:rPr>
              <w:t> </w:t>
            </w:r>
          </w:p>
        </w:tc>
        <w:tc>
          <w:tcPr>
            <w:tcW w:w="36" w:type="dxa"/>
            <w:vAlign w:val="center"/>
            <w:hideMark/>
          </w:tcPr>
          <w:p w14:paraId="49B2D0CA" w14:textId="77777777" w:rsidR="00BA2510" w:rsidRPr="00BA2510" w:rsidRDefault="00BA2510" w:rsidP="00BA2510">
            <w:pPr>
              <w:rPr>
                <w:rFonts w:ascii="Times New Roman" w:hAnsi="Times New Roman"/>
                <w:kern w:val="0"/>
                <w:sz w:val="20"/>
                <w14:ligatures w14:val="none"/>
              </w:rPr>
            </w:pPr>
          </w:p>
        </w:tc>
      </w:tr>
      <w:tr w:rsidR="00BA2510" w:rsidRPr="00BA2510" w14:paraId="770114BD" w14:textId="77777777" w:rsidTr="00BA2510">
        <w:trPr>
          <w:trHeight w:val="310"/>
        </w:trPr>
        <w:tc>
          <w:tcPr>
            <w:tcW w:w="3215" w:type="dxa"/>
            <w:tcBorders>
              <w:top w:val="nil"/>
              <w:left w:val="single" w:sz="4" w:space="0" w:color="auto"/>
              <w:bottom w:val="nil"/>
              <w:right w:val="single" w:sz="4" w:space="0" w:color="auto"/>
            </w:tcBorders>
            <w:shd w:val="clear" w:color="auto" w:fill="auto"/>
            <w:noWrap/>
            <w:vAlign w:val="bottom"/>
            <w:hideMark/>
          </w:tcPr>
          <w:p w14:paraId="6F693C3C"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xml:space="preserve">           of which revenue</w:t>
            </w:r>
          </w:p>
        </w:tc>
        <w:tc>
          <w:tcPr>
            <w:tcW w:w="1080" w:type="dxa"/>
            <w:tcBorders>
              <w:top w:val="nil"/>
              <w:left w:val="nil"/>
              <w:bottom w:val="nil"/>
              <w:right w:val="single" w:sz="4" w:space="0" w:color="auto"/>
            </w:tcBorders>
            <w:shd w:val="clear" w:color="auto" w:fill="auto"/>
            <w:noWrap/>
            <w:vAlign w:val="bottom"/>
            <w:hideMark/>
          </w:tcPr>
          <w:p w14:paraId="3338C667"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079" w:type="dxa"/>
            <w:tcBorders>
              <w:top w:val="nil"/>
              <w:left w:val="nil"/>
              <w:bottom w:val="nil"/>
              <w:right w:val="single" w:sz="4" w:space="0" w:color="auto"/>
            </w:tcBorders>
            <w:shd w:val="clear" w:color="auto" w:fill="auto"/>
            <w:noWrap/>
            <w:vAlign w:val="bottom"/>
            <w:hideMark/>
          </w:tcPr>
          <w:p w14:paraId="242039F5"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079" w:type="dxa"/>
            <w:tcBorders>
              <w:top w:val="nil"/>
              <w:left w:val="nil"/>
              <w:bottom w:val="nil"/>
              <w:right w:val="single" w:sz="4" w:space="0" w:color="auto"/>
            </w:tcBorders>
            <w:shd w:val="clear" w:color="auto" w:fill="auto"/>
            <w:noWrap/>
            <w:vAlign w:val="bottom"/>
            <w:hideMark/>
          </w:tcPr>
          <w:p w14:paraId="035C2BFF"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079" w:type="dxa"/>
            <w:tcBorders>
              <w:top w:val="nil"/>
              <w:left w:val="nil"/>
              <w:bottom w:val="nil"/>
              <w:right w:val="single" w:sz="4" w:space="0" w:color="auto"/>
            </w:tcBorders>
            <w:shd w:val="clear" w:color="auto" w:fill="auto"/>
            <w:noWrap/>
            <w:vAlign w:val="bottom"/>
            <w:hideMark/>
          </w:tcPr>
          <w:p w14:paraId="02108DC3"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128" w:type="dxa"/>
            <w:tcBorders>
              <w:top w:val="nil"/>
              <w:left w:val="nil"/>
              <w:bottom w:val="nil"/>
              <w:right w:val="single" w:sz="4" w:space="0" w:color="auto"/>
            </w:tcBorders>
            <w:shd w:val="clear" w:color="auto" w:fill="auto"/>
            <w:vAlign w:val="bottom"/>
            <w:hideMark/>
          </w:tcPr>
          <w:p w14:paraId="501B2730" w14:textId="77777777" w:rsidR="00BA2510" w:rsidRPr="00BA2510" w:rsidRDefault="00BA2510" w:rsidP="00BA2510">
            <w:pPr>
              <w:rPr>
                <w:rFonts w:ascii="Calibri" w:hAnsi="Calibri" w:cs="Calibri"/>
                <w:b/>
                <w:bCs/>
                <w:color w:val="000000"/>
                <w:kern w:val="0"/>
                <w:szCs w:val="24"/>
                <w14:ligatures w14:val="none"/>
              </w:rPr>
            </w:pPr>
            <w:r w:rsidRPr="00BA2510">
              <w:rPr>
                <w:rFonts w:ascii="Calibri" w:hAnsi="Calibri" w:cs="Calibri"/>
                <w:b/>
                <w:bCs/>
                <w:color w:val="000000"/>
                <w:kern w:val="0"/>
                <w:szCs w:val="24"/>
                <w14:ligatures w14:val="none"/>
              </w:rPr>
              <w:t> </w:t>
            </w:r>
          </w:p>
        </w:tc>
        <w:tc>
          <w:tcPr>
            <w:tcW w:w="36" w:type="dxa"/>
            <w:vAlign w:val="center"/>
            <w:hideMark/>
          </w:tcPr>
          <w:p w14:paraId="3CBB42DE" w14:textId="77777777" w:rsidR="00BA2510" w:rsidRPr="00BA2510" w:rsidRDefault="00BA2510" w:rsidP="00BA2510">
            <w:pPr>
              <w:rPr>
                <w:rFonts w:ascii="Times New Roman" w:hAnsi="Times New Roman"/>
                <w:kern w:val="0"/>
                <w:sz w:val="20"/>
                <w14:ligatures w14:val="none"/>
              </w:rPr>
            </w:pPr>
          </w:p>
        </w:tc>
      </w:tr>
      <w:tr w:rsidR="00BA2510" w:rsidRPr="00BA2510" w14:paraId="4D616DF1" w14:textId="77777777" w:rsidTr="00BA2510">
        <w:trPr>
          <w:trHeight w:val="320"/>
        </w:trPr>
        <w:tc>
          <w:tcPr>
            <w:tcW w:w="3215" w:type="dxa"/>
            <w:tcBorders>
              <w:top w:val="nil"/>
              <w:left w:val="single" w:sz="4" w:space="0" w:color="auto"/>
              <w:bottom w:val="nil"/>
              <w:right w:val="single" w:sz="4" w:space="0" w:color="auto"/>
            </w:tcBorders>
            <w:shd w:val="clear" w:color="auto" w:fill="auto"/>
            <w:noWrap/>
            <w:vAlign w:val="bottom"/>
            <w:hideMark/>
          </w:tcPr>
          <w:p w14:paraId="7F858B8B"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xml:space="preserve">           of which capital</w:t>
            </w:r>
          </w:p>
        </w:tc>
        <w:tc>
          <w:tcPr>
            <w:tcW w:w="1080" w:type="dxa"/>
            <w:tcBorders>
              <w:top w:val="nil"/>
              <w:left w:val="nil"/>
              <w:bottom w:val="nil"/>
              <w:right w:val="single" w:sz="4" w:space="0" w:color="auto"/>
            </w:tcBorders>
            <w:shd w:val="clear" w:color="auto" w:fill="auto"/>
            <w:noWrap/>
            <w:vAlign w:val="bottom"/>
            <w:hideMark/>
          </w:tcPr>
          <w:p w14:paraId="4147617C"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079" w:type="dxa"/>
            <w:tcBorders>
              <w:top w:val="nil"/>
              <w:left w:val="nil"/>
              <w:bottom w:val="nil"/>
              <w:right w:val="single" w:sz="4" w:space="0" w:color="auto"/>
            </w:tcBorders>
            <w:shd w:val="clear" w:color="auto" w:fill="auto"/>
            <w:noWrap/>
            <w:vAlign w:val="bottom"/>
            <w:hideMark/>
          </w:tcPr>
          <w:p w14:paraId="6A73B3FA"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079" w:type="dxa"/>
            <w:tcBorders>
              <w:top w:val="nil"/>
              <w:left w:val="nil"/>
              <w:bottom w:val="nil"/>
              <w:right w:val="single" w:sz="4" w:space="0" w:color="auto"/>
            </w:tcBorders>
            <w:shd w:val="clear" w:color="auto" w:fill="auto"/>
            <w:noWrap/>
            <w:vAlign w:val="bottom"/>
            <w:hideMark/>
          </w:tcPr>
          <w:p w14:paraId="73CC672B"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079" w:type="dxa"/>
            <w:tcBorders>
              <w:top w:val="nil"/>
              <w:left w:val="nil"/>
              <w:bottom w:val="nil"/>
              <w:right w:val="single" w:sz="4" w:space="0" w:color="auto"/>
            </w:tcBorders>
            <w:shd w:val="clear" w:color="auto" w:fill="auto"/>
            <w:noWrap/>
            <w:vAlign w:val="bottom"/>
            <w:hideMark/>
          </w:tcPr>
          <w:p w14:paraId="039EC54D" w14:textId="77777777" w:rsidR="00BA2510" w:rsidRPr="00BA2510" w:rsidRDefault="00BA2510" w:rsidP="00BA2510">
            <w:pP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 </w:t>
            </w:r>
          </w:p>
        </w:tc>
        <w:tc>
          <w:tcPr>
            <w:tcW w:w="1128" w:type="dxa"/>
            <w:tcBorders>
              <w:top w:val="nil"/>
              <w:left w:val="nil"/>
              <w:bottom w:val="nil"/>
              <w:right w:val="single" w:sz="4" w:space="0" w:color="auto"/>
            </w:tcBorders>
            <w:shd w:val="clear" w:color="auto" w:fill="auto"/>
            <w:vAlign w:val="bottom"/>
            <w:hideMark/>
          </w:tcPr>
          <w:p w14:paraId="7D03C501" w14:textId="77777777" w:rsidR="00BA2510" w:rsidRPr="00BA2510" w:rsidRDefault="00BA2510" w:rsidP="00BA2510">
            <w:pPr>
              <w:rPr>
                <w:rFonts w:ascii="Calibri" w:hAnsi="Calibri" w:cs="Calibri"/>
                <w:b/>
                <w:bCs/>
                <w:color w:val="000000"/>
                <w:kern w:val="0"/>
                <w:szCs w:val="24"/>
                <w14:ligatures w14:val="none"/>
              </w:rPr>
            </w:pPr>
            <w:r w:rsidRPr="00BA2510">
              <w:rPr>
                <w:rFonts w:ascii="Calibri" w:hAnsi="Calibri" w:cs="Calibri"/>
                <w:b/>
                <w:bCs/>
                <w:color w:val="000000"/>
                <w:kern w:val="0"/>
                <w:szCs w:val="24"/>
                <w14:ligatures w14:val="none"/>
              </w:rPr>
              <w:t> </w:t>
            </w:r>
          </w:p>
        </w:tc>
        <w:tc>
          <w:tcPr>
            <w:tcW w:w="36" w:type="dxa"/>
            <w:vAlign w:val="center"/>
            <w:hideMark/>
          </w:tcPr>
          <w:p w14:paraId="14A9B3BF" w14:textId="77777777" w:rsidR="00BA2510" w:rsidRPr="00BA2510" w:rsidRDefault="00BA2510" w:rsidP="00BA2510">
            <w:pPr>
              <w:rPr>
                <w:rFonts w:ascii="Times New Roman" w:hAnsi="Times New Roman"/>
                <w:kern w:val="0"/>
                <w:sz w:val="20"/>
                <w14:ligatures w14:val="none"/>
              </w:rPr>
            </w:pPr>
          </w:p>
        </w:tc>
      </w:tr>
      <w:tr w:rsidR="00BA2510" w:rsidRPr="00BA2510" w14:paraId="3E2F322D" w14:textId="77777777" w:rsidTr="00BA2510">
        <w:trPr>
          <w:trHeight w:val="310"/>
        </w:trPr>
        <w:tc>
          <w:tcPr>
            <w:tcW w:w="3215" w:type="dxa"/>
            <w:tcBorders>
              <w:top w:val="single" w:sz="8" w:space="0" w:color="auto"/>
              <w:left w:val="single" w:sz="4" w:space="0" w:color="auto"/>
              <w:bottom w:val="single" w:sz="4" w:space="0" w:color="auto"/>
              <w:right w:val="single" w:sz="4" w:space="0" w:color="auto"/>
            </w:tcBorders>
            <w:shd w:val="clear" w:color="000000" w:fill="C39BE1"/>
            <w:vAlign w:val="bottom"/>
            <w:hideMark/>
          </w:tcPr>
          <w:p w14:paraId="2DC3A24D" w14:textId="77777777" w:rsidR="00BA2510" w:rsidRPr="00BA2510" w:rsidRDefault="00BA2510" w:rsidP="00BA2510">
            <w:pPr>
              <w:jc w:val="center"/>
              <w:rPr>
                <w:rFonts w:ascii="Calibri" w:hAnsi="Calibri" w:cs="Calibri"/>
                <w:b/>
                <w:bCs/>
                <w:color w:val="000000"/>
                <w:kern w:val="0"/>
                <w:sz w:val="22"/>
                <w:szCs w:val="22"/>
                <w14:ligatures w14:val="none"/>
              </w:rPr>
            </w:pPr>
            <w:r w:rsidRPr="00BA2510">
              <w:rPr>
                <w:rFonts w:ascii="Calibri" w:hAnsi="Calibri" w:cs="Calibri"/>
                <w:b/>
                <w:bCs/>
                <w:color w:val="000000"/>
                <w:kern w:val="0"/>
                <w:sz w:val="22"/>
                <w:szCs w:val="22"/>
                <w14:ligatures w14:val="none"/>
              </w:rPr>
              <w:t>Total</w:t>
            </w:r>
          </w:p>
        </w:tc>
        <w:tc>
          <w:tcPr>
            <w:tcW w:w="1080" w:type="dxa"/>
            <w:tcBorders>
              <w:top w:val="single" w:sz="8" w:space="0" w:color="auto"/>
              <w:left w:val="nil"/>
              <w:bottom w:val="single" w:sz="4" w:space="0" w:color="auto"/>
              <w:right w:val="single" w:sz="4" w:space="0" w:color="auto"/>
            </w:tcBorders>
            <w:shd w:val="clear" w:color="000000" w:fill="C39BE1"/>
            <w:noWrap/>
            <w:vAlign w:val="bottom"/>
            <w:hideMark/>
          </w:tcPr>
          <w:p w14:paraId="45361F17" w14:textId="77777777" w:rsidR="00BA2510" w:rsidRPr="00BA2510" w:rsidRDefault="00BA2510" w:rsidP="00BA2510">
            <w:pPr>
              <w:jc w:val="cente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13,560</w:t>
            </w:r>
          </w:p>
        </w:tc>
        <w:tc>
          <w:tcPr>
            <w:tcW w:w="1079" w:type="dxa"/>
            <w:tcBorders>
              <w:top w:val="single" w:sz="8" w:space="0" w:color="auto"/>
              <w:left w:val="nil"/>
              <w:bottom w:val="single" w:sz="4" w:space="0" w:color="auto"/>
              <w:right w:val="single" w:sz="4" w:space="0" w:color="auto"/>
            </w:tcBorders>
            <w:shd w:val="clear" w:color="000000" w:fill="C39BE1"/>
            <w:noWrap/>
            <w:vAlign w:val="bottom"/>
            <w:hideMark/>
          </w:tcPr>
          <w:p w14:paraId="48539B42" w14:textId="77777777" w:rsidR="00BA2510" w:rsidRPr="00BA2510" w:rsidRDefault="00BA2510" w:rsidP="00BA2510">
            <w:pPr>
              <w:jc w:val="cente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12,254</w:t>
            </w:r>
          </w:p>
        </w:tc>
        <w:tc>
          <w:tcPr>
            <w:tcW w:w="1079" w:type="dxa"/>
            <w:tcBorders>
              <w:top w:val="single" w:sz="8" w:space="0" w:color="auto"/>
              <w:left w:val="nil"/>
              <w:bottom w:val="single" w:sz="4" w:space="0" w:color="auto"/>
              <w:right w:val="single" w:sz="4" w:space="0" w:color="auto"/>
            </w:tcBorders>
            <w:shd w:val="clear" w:color="000000" w:fill="C39BE1"/>
            <w:noWrap/>
            <w:vAlign w:val="bottom"/>
            <w:hideMark/>
          </w:tcPr>
          <w:p w14:paraId="4A780E04" w14:textId="77777777" w:rsidR="00BA2510" w:rsidRPr="00BA2510" w:rsidRDefault="00BA2510" w:rsidP="00BA2510">
            <w:pPr>
              <w:jc w:val="cente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4,752</w:t>
            </w:r>
          </w:p>
        </w:tc>
        <w:tc>
          <w:tcPr>
            <w:tcW w:w="1079" w:type="dxa"/>
            <w:tcBorders>
              <w:top w:val="single" w:sz="8" w:space="0" w:color="auto"/>
              <w:left w:val="nil"/>
              <w:bottom w:val="single" w:sz="4" w:space="0" w:color="auto"/>
              <w:right w:val="single" w:sz="4" w:space="0" w:color="auto"/>
            </w:tcBorders>
            <w:shd w:val="clear" w:color="000000" w:fill="C39BE1"/>
            <w:noWrap/>
            <w:vAlign w:val="bottom"/>
            <w:hideMark/>
          </w:tcPr>
          <w:p w14:paraId="7ABE7D86" w14:textId="77777777" w:rsidR="00BA2510" w:rsidRPr="00BA2510" w:rsidRDefault="00BA2510" w:rsidP="00BA2510">
            <w:pPr>
              <w:jc w:val="cente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4,044</w:t>
            </w:r>
          </w:p>
        </w:tc>
        <w:tc>
          <w:tcPr>
            <w:tcW w:w="1128" w:type="dxa"/>
            <w:tcBorders>
              <w:top w:val="single" w:sz="8" w:space="0" w:color="auto"/>
              <w:left w:val="nil"/>
              <w:bottom w:val="single" w:sz="4" w:space="0" w:color="auto"/>
              <w:right w:val="single" w:sz="4" w:space="0" w:color="auto"/>
            </w:tcBorders>
            <w:shd w:val="clear" w:color="000000" w:fill="C39BE1"/>
            <w:noWrap/>
            <w:vAlign w:val="bottom"/>
            <w:hideMark/>
          </w:tcPr>
          <w:p w14:paraId="78E28838" w14:textId="77777777" w:rsidR="00BA2510" w:rsidRPr="00BA2510" w:rsidRDefault="00BA2510" w:rsidP="00BA2510">
            <w:pPr>
              <w:jc w:val="center"/>
              <w:rPr>
                <w:rFonts w:ascii="Calibri" w:hAnsi="Calibri" w:cs="Calibri"/>
                <w:color w:val="000000"/>
                <w:kern w:val="0"/>
                <w:sz w:val="22"/>
                <w:szCs w:val="22"/>
                <w14:ligatures w14:val="none"/>
              </w:rPr>
            </w:pPr>
            <w:r w:rsidRPr="00BA2510">
              <w:rPr>
                <w:rFonts w:ascii="Calibri" w:hAnsi="Calibri" w:cs="Calibri"/>
                <w:color w:val="000000"/>
                <w:kern w:val="0"/>
                <w:sz w:val="22"/>
                <w:szCs w:val="22"/>
                <w14:ligatures w14:val="none"/>
              </w:rPr>
              <w:t>3,792</w:t>
            </w:r>
          </w:p>
        </w:tc>
        <w:tc>
          <w:tcPr>
            <w:tcW w:w="36" w:type="dxa"/>
            <w:vAlign w:val="center"/>
            <w:hideMark/>
          </w:tcPr>
          <w:p w14:paraId="2590C701" w14:textId="77777777" w:rsidR="00BA2510" w:rsidRPr="00BA2510" w:rsidRDefault="00BA2510" w:rsidP="00BA2510">
            <w:pPr>
              <w:rPr>
                <w:rFonts w:ascii="Times New Roman" w:hAnsi="Times New Roman"/>
                <w:kern w:val="0"/>
                <w:sz w:val="20"/>
                <w14:ligatures w14:val="none"/>
              </w:rPr>
            </w:pPr>
          </w:p>
        </w:tc>
      </w:tr>
    </w:tbl>
    <w:p w14:paraId="2F325DA5" w14:textId="4FB8546E" w:rsidR="004620EC" w:rsidRDefault="004620EC">
      <w:pPr>
        <w:rPr>
          <w:rFonts w:ascii="Arial" w:hAnsi="Arial" w:cs="Arial"/>
          <w:b/>
          <w:bCs/>
          <w:color w:val="7030A0"/>
          <w:sz w:val="28"/>
          <w:szCs w:val="28"/>
        </w:rPr>
      </w:pPr>
    </w:p>
    <w:p w14:paraId="2A5BC767" w14:textId="77777777" w:rsidR="004620EC" w:rsidRDefault="004620EC">
      <w:pPr>
        <w:rPr>
          <w:rFonts w:ascii="Arial" w:hAnsi="Arial" w:cs="Arial"/>
          <w:b/>
          <w:bCs/>
          <w:color w:val="7030A0"/>
          <w:sz w:val="28"/>
          <w:szCs w:val="28"/>
        </w:rPr>
      </w:pPr>
    </w:p>
    <w:p w14:paraId="1F64F0BE" w14:textId="77777777" w:rsidR="004620EC" w:rsidRDefault="004620EC">
      <w:pPr>
        <w:rPr>
          <w:rFonts w:ascii="Arial" w:hAnsi="Arial" w:cs="Arial"/>
          <w:b/>
          <w:bCs/>
          <w:color w:val="7030A0"/>
          <w:sz w:val="28"/>
          <w:szCs w:val="28"/>
        </w:rPr>
      </w:pPr>
    </w:p>
    <w:p w14:paraId="14364E79" w14:textId="77777777" w:rsidR="00A91324" w:rsidRDefault="00A91324">
      <w:pPr>
        <w:rPr>
          <w:rFonts w:ascii="Arial" w:hAnsi="Arial" w:cs="Arial"/>
          <w:b/>
          <w:bCs/>
          <w:color w:val="7030A0"/>
          <w:sz w:val="28"/>
          <w:szCs w:val="28"/>
        </w:rPr>
      </w:pPr>
    </w:p>
    <w:p w14:paraId="34BA29DF" w14:textId="77777777" w:rsidR="00A91324" w:rsidRDefault="00A91324">
      <w:pPr>
        <w:rPr>
          <w:rFonts w:ascii="Arial" w:hAnsi="Arial" w:cs="Arial"/>
          <w:b/>
          <w:bCs/>
          <w:color w:val="7030A0"/>
          <w:sz w:val="28"/>
          <w:szCs w:val="28"/>
        </w:rPr>
      </w:pPr>
    </w:p>
    <w:p w14:paraId="45868440" w14:textId="77777777" w:rsidR="00A91324" w:rsidRDefault="00A91324">
      <w:pPr>
        <w:rPr>
          <w:rFonts w:ascii="Arial" w:hAnsi="Arial" w:cs="Arial"/>
          <w:b/>
          <w:bCs/>
          <w:color w:val="7030A0"/>
          <w:sz w:val="28"/>
          <w:szCs w:val="28"/>
        </w:rPr>
      </w:pPr>
    </w:p>
    <w:p w14:paraId="2A3CC773" w14:textId="77777777" w:rsidR="00A91324" w:rsidRDefault="00A91324">
      <w:pPr>
        <w:rPr>
          <w:rFonts w:ascii="Arial" w:hAnsi="Arial" w:cs="Arial"/>
          <w:b/>
          <w:bCs/>
          <w:color w:val="7030A0"/>
          <w:sz w:val="28"/>
          <w:szCs w:val="28"/>
        </w:rPr>
      </w:pPr>
    </w:p>
    <w:p w14:paraId="2FCCF4C4" w14:textId="77777777" w:rsidR="00F355DD" w:rsidRDefault="00F355DD">
      <w:pPr>
        <w:rPr>
          <w:rFonts w:ascii="Arial" w:hAnsi="Arial" w:cs="Arial"/>
          <w:b/>
          <w:bCs/>
          <w:color w:val="7030A0"/>
          <w:sz w:val="28"/>
          <w:szCs w:val="28"/>
        </w:rPr>
      </w:pPr>
    </w:p>
    <w:p w14:paraId="1E448AB4" w14:textId="77777777" w:rsidR="00F355DD" w:rsidRDefault="00F355DD">
      <w:pPr>
        <w:rPr>
          <w:rFonts w:ascii="Arial" w:hAnsi="Arial" w:cs="Arial"/>
          <w:b/>
          <w:bCs/>
          <w:color w:val="7030A0"/>
          <w:sz w:val="28"/>
          <w:szCs w:val="28"/>
        </w:rPr>
      </w:pPr>
    </w:p>
    <w:p w14:paraId="2F3F52EB" w14:textId="77777777" w:rsidR="00F355DD" w:rsidRDefault="00F355DD">
      <w:pPr>
        <w:rPr>
          <w:rFonts w:ascii="Arial" w:hAnsi="Arial" w:cs="Arial"/>
          <w:b/>
          <w:bCs/>
          <w:color w:val="7030A0"/>
          <w:sz w:val="28"/>
          <w:szCs w:val="28"/>
        </w:rPr>
      </w:pPr>
    </w:p>
    <w:p w14:paraId="2141BB99" w14:textId="77777777" w:rsidR="00F355DD" w:rsidRDefault="00F355DD">
      <w:pPr>
        <w:rPr>
          <w:rFonts w:ascii="Arial" w:hAnsi="Arial" w:cs="Arial"/>
          <w:b/>
          <w:bCs/>
          <w:color w:val="7030A0"/>
          <w:sz w:val="28"/>
          <w:szCs w:val="28"/>
        </w:rPr>
      </w:pPr>
    </w:p>
    <w:p w14:paraId="555D3A82" w14:textId="77777777" w:rsidR="004620EC" w:rsidRDefault="004620EC">
      <w:pPr>
        <w:rPr>
          <w:rFonts w:ascii="Arial" w:hAnsi="Arial" w:cs="Arial"/>
          <w:b/>
          <w:bCs/>
          <w:color w:val="7030A0"/>
          <w:sz w:val="28"/>
          <w:szCs w:val="28"/>
        </w:rPr>
      </w:pPr>
    </w:p>
    <w:p w14:paraId="2D824803" w14:textId="116021A3" w:rsidR="00F355DD" w:rsidRPr="00B36B7B" w:rsidRDefault="00F355DD" w:rsidP="00F355DD">
      <w:pPr>
        <w:rPr>
          <w:rFonts w:ascii="Arial" w:hAnsi="Arial" w:cs="Arial"/>
          <w:b/>
          <w:bCs/>
          <w:color w:val="7030A0"/>
          <w:sz w:val="28"/>
          <w:szCs w:val="28"/>
        </w:rPr>
      </w:pPr>
      <w:r>
        <w:rPr>
          <w:rFonts w:ascii="Arial" w:hAnsi="Arial" w:cs="Arial"/>
          <w:b/>
          <w:bCs/>
          <w:color w:val="7030A0"/>
          <w:sz w:val="28"/>
          <w:szCs w:val="28"/>
        </w:rPr>
        <w:t xml:space="preserve">Efficiency </w:t>
      </w:r>
    </w:p>
    <w:p w14:paraId="5048E45A" w14:textId="77777777" w:rsidR="00BB5C2E" w:rsidRPr="00B36B7B" w:rsidRDefault="00BB5C2E" w:rsidP="00B36B7B">
      <w:pPr>
        <w:rPr>
          <w:rFonts w:ascii="Arial" w:hAnsi="Arial" w:cs="Arial"/>
          <w:b/>
          <w:bCs/>
          <w:color w:val="7030A0"/>
          <w:sz w:val="28"/>
          <w:szCs w:val="28"/>
        </w:rPr>
      </w:pPr>
    </w:p>
    <w:p w14:paraId="1CDE71BB" w14:textId="2BB5D4A5" w:rsidR="004620EC" w:rsidRDefault="00231AEB" w:rsidP="00322CCD">
      <w:pPr>
        <w:ind w:left="-1134"/>
        <w:rPr>
          <w:rFonts w:ascii="Arial" w:hAnsi="Arial" w:cs="Arial"/>
          <w:b/>
          <w:bCs/>
          <w:color w:val="7030A0"/>
          <w:sz w:val="28"/>
          <w:szCs w:val="28"/>
        </w:rPr>
      </w:pPr>
      <w:r w:rsidRPr="00231AEB">
        <w:rPr>
          <w:noProof/>
        </w:rPr>
        <w:drawing>
          <wp:inline distT="0" distB="0" distL="0" distR="0" wp14:anchorId="5222DBF8" wp14:editId="6756D898">
            <wp:extent cx="6127161" cy="5970905"/>
            <wp:effectExtent l="0" t="0" r="6985" b="0"/>
            <wp:docPr id="456369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0514" cy="5983918"/>
                    </a:xfrm>
                    <a:prstGeom prst="rect">
                      <a:avLst/>
                    </a:prstGeom>
                    <a:noFill/>
                    <a:ln>
                      <a:noFill/>
                    </a:ln>
                  </pic:spPr>
                </pic:pic>
              </a:graphicData>
            </a:graphic>
          </wp:inline>
        </w:drawing>
      </w:r>
    </w:p>
    <w:p w14:paraId="5A467E2C" w14:textId="77777777" w:rsidR="00DB4CDB" w:rsidRDefault="00DB4CDB" w:rsidP="00322CCD">
      <w:pPr>
        <w:ind w:left="-1134"/>
        <w:rPr>
          <w:rFonts w:ascii="Arial" w:hAnsi="Arial" w:cs="Arial"/>
          <w:b/>
          <w:bCs/>
          <w:color w:val="7030A0"/>
          <w:sz w:val="28"/>
          <w:szCs w:val="28"/>
        </w:rPr>
      </w:pPr>
    </w:p>
    <w:p w14:paraId="489ECB2A" w14:textId="77777777" w:rsidR="00CA157A" w:rsidRDefault="00CA157A" w:rsidP="00322CCD">
      <w:pPr>
        <w:ind w:left="-1134"/>
        <w:rPr>
          <w:rFonts w:ascii="Arial" w:hAnsi="Arial" w:cs="Arial"/>
          <w:b/>
          <w:bCs/>
          <w:color w:val="7030A0"/>
          <w:sz w:val="28"/>
          <w:szCs w:val="28"/>
        </w:rPr>
      </w:pPr>
    </w:p>
    <w:p w14:paraId="43306203" w14:textId="5728B512" w:rsidR="00DB4CDB" w:rsidRDefault="00623738" w:rsidP="00322CCD">
      <w:pPr>
        <w:ind w:left="-1134"/>
        <w:rPr>
          <w:rFonts w:ascii="Arial" w:hAnsi="Arial" w:cs="Arial"/>
          <w:b/>
          <w:bCs/>
          <w:color w:val="7030A0"/>
          <w:sz w:val="28"/>
          <w:szCs w:val="28"/>
        </w:rPr>
      </w:pPr>
      <w:r w:rsidRPr="00623738">
        <w:rPr>
          <w:noProof/>
        </w:rPr>
        <w:lastRenderedPageBreak/>
        <w:drawing>
          <wp:inline distT="0" distB="0" distL="0" distR="0" wp14:anchorId="4AB0C57A" wp14:editId="17516C4D">
            <wp:extent cx="5994400" cy="1502025"/>
            <wp:effectExtent l="0" t="0" r="6350" b="3175"/>
            <wp:docPr id="1855297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3574" cy="1509335"/>
                    </a:xfrm>
                    <a:prstGeom prst="rect">
                      <a:avLst/>
                    </a:prstGeom>
                    <a:noFill/>
                    <a:ln>
                      <a:noFill/>
                    </a:ln>
                  </pic:spPr>
                </pic:pic>
              </a:graphicData>
            </a:graphic>
          </wp:inline>
        </w:drawing>
      </w:r>
    </w:p>
    <w:p w14:paraId="6DB793FA" w14:textId="6D34BE0C" w:rsidR="00280C7C" w:rsidRDefault="00280C7C">
      <w:pPr>
        <w:rPr>
          <w:rFonts w:ascii="Arial" w:hAnsi="Arial" w:cs="Arial"/>
          <w:b/>
          <w:bCs/>
          <w:color w:val="7030A0"/>
          <w:sz w:val="28"/>
          <w:szCs w:val="28"/>
        </w:rPr>
      </w:pPr>
    </w:p>
    <w:p w14:paraId="1A1657C6" w14:textId="77777777" w:rsidR="00CA157A" w:rsidRDefault="00CA157A" w:rsidP="00B36B7B">
      <w:pPr>
        <w:rPr>
          <w:rFonts w:ascii="Arial" w:hAnsi="Arial" w:cs="Arial"/>
          <w:b/>
          <w:bCs/>
          <w:color w:val="7030A0"/>
          <w:sz w:val="28"/>
          <w:szCs w:val="28"/>
        </w:rPr>
      </w:pPr>
    </w:p>
    <w:p w14:paraId="655913BB" w14:textId="5D3FF27E" w:rsidR="00B36B7B" w:rsidRPr="00B36B7B" w:rsidRDefault="00B36B7B" w:rsidP="00B36B7B">
      <w:pPr>
        <w:rPr>
          <w:rFonts w:ascii="Arial" w:hAnsi="Arial" w:cs="Arial"/>
          <w:b/>
          <w:bCs/>
          <w:color w:val="7030A0"/>
          <w:sz w:val="28"/>
          <w:szCs w:val="28"/>
        </w:rPr>
      </w:pPr>
      <w:r w:rsidRPr="00B36B7B">
        <w:rPr>
          <w:rFonts w:ascii="Arial" w:hAnsi="Arial" w:cs="Arial"/>
          <w:b/>
          <w:bCs/>
          <w:color w:val="7030A0"/>
          <w:sz w:val="28"/>
          <w:szCs w:val="28"/>
        </w:rPr>
        <w:t xml:space="preserve">Efficiency </w:t>
      </w:r>
      <w:r w:rsidR="00F355DD">
        <w:rPr>
          <w:rFonts w:ascii="Arial" w:hAnsi="Arial" w:cs="Arial"/>
          <w:b/>
          <w:bCs/>
          <w:color w:val="7030A0"/>
          <w:sz w:val="28"/>
          <w:szCs w:val="28"/>
        </w:rPr>
        <w:t>Narrative</w:t>
      </w:r>
    </w:p>
    <w:p w14:paraId="101BEA08" w14:textId="77777777" w:rsidR="00280C7C" w:rsidRDefault="00280C7C">
      <w:pPr>
        <w:rPr>
          <w:rFonts w:ascii="Arial" w:hAnsi="Arial" w:cs="Arial"/>
          <w:b/>
          <w:bCs/>
          <w:color w:val="7030A0"/>
          <w:sz w:val="28"/>
          <w:szCs w:val="28"/>
        </w:rPr>
      </w:pPr>
    </w:p>
    <w:p w14:paraId="53830F41" w14:textId="77777777" w:rsidR="004620EC" w:rsidRDefault="004620EC" w:rsidP="004620EC">
      <w:pPr>
        <w:rPr>
          <w:rFonts w:ascii="Arial" w:hAnsi="Arial" w:cs="Arial"/>
          <w:b/>
          <w:bCs/>
        </w:rPr>
      </w:pPr>
      <w:r>
        <w:rPr>
          <w:rFonts w:ascii="Arial" w:hAnsi="Arial" w:cs="Arial"/>
          <w:b/>
          <w:bCs/>
        </w:rPr>
        <w:t>Direct Employee</w:t>
      </w:r>
    </w:p>
    <w:p w14:paraId="3484067E" w14:textId="77777777" w:rsidR="00280C7C" w:rsidRPr="0062718B" w:rsidRDefault="00280C7C"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552F0DDA" w14:textId="77777777" w:rsidTr="0062718B">
        <w:trPr>
          <w:trHeight w:val="375"/>
        </w:trPr>
        <w:tc>
          <w:tcPr>
            <w:tcW w:w="8303" w:type="dxa"/>
            <w:shd w:val="clear" w:color="auto" w:fill="F2F2F2" w:themeFill="background1" w:themeFillShade="F2"/>
          </w:tcPr>
          <w:p w14:paraId="7E59AFE1" w14:textId="77777777" w:rsidR="004620EC" w:rsidRDefault="004620EC" w:rsidP="0062718B">
            <w:pPr>
              <w:jc w:val="center"/>
              <w:rPr>
                <w:rFonts w:ascii="Arial" w:hAnsi="Arial" w:cs="Arial"/>
                <w:i/>
                <w:iCs/>
                <w:sz w:val="22"/>
                <w:szCs w:val="18"/>
              </w:rPr>
            </w:pPr>
            <w:r w:rsidRPr="0062718B">
              <w:rPr>
                <w:rFonts w:ascii="Arial" w:hAnsi="Arial" w:cs="Arial"/>
                <w:i/>
                <w:iCs/>
                <w:sz w:val="22"/>
                <w:szCs w:val="18"/>
              </w:rPr>
              <w:t xml:space="preserve">Please provide a brief narrative explaining how the savings in this category have been achieved for </w:t>
            </w:r>
            <w:r w:rsidRPr="0062718B">
              <w:rPr>
                <w:rFonts w:ascii="Arial" w:hAnsi="Arial" w:cs="Arial"/>
                <w:i/>
                <w:iCs/>
                <w:sz w:val="22"/>
                <w:szCs w:val="18"/>
                <w:u w:val="single"/>
              </w:rPr>
              <w:t>24/25 only</w:t>
            </w:r>
            <w:r w:rsidRPr="0062718B">
              <w:rPr>
                <w:rFonts w:ascii="Arial" w:hAnsi="Arial" w:cs="Arial"/>
                <w:i/>
                <w:iCs/>
                <w:sz w:val="22"/>
                <w:szCs w:val="18"/>
              </w:rPr>
              <w:t>.</w:t>
            </w:r>
          </w:p>
          <w:p w14:paraId="65ED219A" w14:textId="77777777" w:rsidR="00BE0475" w:rsidRPr="00457F5B" w:rsidRDefault="00BE0475" w:rsidP="0062718B">
            <w:pPr>
              <w:jc w:val="center"/>
              <w:rPr>
                <w:rFonts w:ascii="Arial" w:hAnsi="Arial" w:cs="Arial"/>
              </w:rPr>
            </w:pPr>
          </w:p>
        </w:tc>
      </w:tr>
    </w:tbl>
    <w:p w14:paraId="0933362C" w14:textId="77777777" w:rsidR="004620EC" w:rsidRDefault="004620EC" w:rsidP="004620EC">
      <w:pPr>
        <w:rPr>
          <w:rFonts w:ascii="Arial" w:hAnsi="Arial" w:cs="Arial"/>
          <w:b/>
          <w:bCs/>
        </w:rPr>
      </w:pPr>
    </w:p>
    <w:p w14:paraId="0CB1DE86" w14:textId="77777777" w:rsidR="004620EC" w:rsidRDefault="004620EC" w:rsidP="004620EC">
      <w:pPr>
        <w:rPr>
          <w:rFonts w:ascii="Arial" w:hAnsi="Arial" w:cs="Arial"/>
          <w:b/>
          <w:bCs/>
        </w:rPr>
      </w:pPr>
      <w:r>
        <w:rPr>
          <w:rFonts w:ascii="Arial" w:hAnsi="Arial" w:cs="Arial"/>
          <w:b/>
          <w:bCs/>
        </w:rPr>
        <w:t>Indirect Employee</w:t>
      </w:r>
    </w:p>
    <w:p w14:paraId="57BAF245" w14:textId="77777777" w:rsidR="00280C7C" w:rsidRPr="0062718B" w:rsidRDefault="00280C7C"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3FC2947C" w14:textId="77777777" w:rsidTr="00B90100">
        <w:tc>
          <w:tcPr>
            <w:tcW w:w="8303" w:type="dxa"/>
            <w:shd w:val="clear" w:color="auto" w:fill="F2F2F2" w:themeFill="background1" w:themeFillShade="F2"/>
          </w:tcPr>
          <w:p w14:paraId="0F412920" w14:textId="77777777" w:rsidR="004620EC" w:rsidRDefault="0062718B" w:rsidP="0062718B">
            <w:pPr>
              <w:jc w:val="center"/>
              <w:rPr>
                <w:rFonts w:ascii="Arial" w:hAnsi="Arial" w:cs="Arial"/>
                <w:i/>
                <w:iCs/>
                <w:sz w:val="22"/>
                <w:szCs w:val="18"/>
              </w:rPr>
            </w:pPr>
            <w:r w:rsidRPr="0062718B">
              <w:rPr>
                <w:rFonts w:ascii="Arial" w:hAnsi="Arial" w:cs="Arial"/>
                <w:i/>
                <w:iCs/>
                <w:sz w:val="22"/>
                <w:szCs w:val="18"/>
              </w:rPr>
              <w:t xml:space="preserve">Please provide a brief narrative explaining how the savings in this category have been achieved for </w:t>
            </w:r>
            <w:r w:rsidRPr="0062718B">
              <w:rPr>
                <w:rFonts w:ascii="Arial" w:hAnsi="Arial" w:cs="Arial"/>
                <w:i/>
                <w:iCs/>
                <w:sz w:val="22"/>
                <w:szCs w:val="18"/>
                <w:u w:val="single"/>
              </w:rPr>
              <w:t>24/25 only</w:t>
            </w:r>
            <w:r w:rsidRPr="0062718B">
              <w:rPr>
                <w:rFonts w:ascii="Arial" w:hAnsi="Arial" w:cs="Arial"/>
                <w:i/>
                <w:iCs/>
                <w:sz w:val="22"/>
                <w:szCs w:val="18"/>
              </w:rPr>
              <w:t>.</w:t>
            </w:r>
          </w:p>
          <w:p w14:paraId="70D13FEC" w14:textId="77777777" w:rsidR="0069587D" w:rsidRDefault="0069587D" w:rsidP="00141598">
            <w:pPr>
              <w:rPr>
                <w:rFonts w:ascii="Aptos Narrow" w:hAnsi="Aptos Narrow"/>
                <w:color w:val="000000"/>
                <w:sz w:val="22"/>
                <w:szCs w:val="22"/>
              </w:rPr>
            </w:pPr>
            <w:r>
              <w:rPr>
                <w:rFonts w:ascii="Aptos Narrow" w:hAnsi="Aptos Narrow"/>
                <w:color w:val="000000"/>
                <w:sz w:val="22"/>
                <w:szCs w:val="22"/>
              </w:rPr>
              <w:t>The introduction of a virtual career path gateway for operational staff from firefighters up to area managers has created a more efficient promotion process. This has removed the requirement for external venues, actors and assessors.</w:t>
            </w:r>
          </w:p>
          <w:p w14:paraId="1EB2786C" w14:textId="0959AB26" w:rsidR="00BE0475" w:rsidRPr="00457F5B" w:rsidRDefault="00BE0475" w:rsidP="0062718B">
            <w:pPr>
              <w:jc w:val="center"/>
              <w:rPr>
                <w:rFonts w:ascii="Arial" w:hAnsi="Arial" w:cs="Arial"/>
              </w:rPr>
            </w:pPr>
          </w:p>
        </w:tc>
      </w:tr>
    </w:tbl>
    <w:p w14:paraId="26C73D4E" w14:textId="77777777" w:rsidR="004620EC" w:rsidRDefault="004620EC" w:rsidP="004620EC">
      <w:pPr>
        <w:rPr>
          <w:rFonts w:ascii="Arial" w:hAnsi="Arial" w:cs="Arial"/>
          <w:b/>
          <w:bCs/>
        </w:rPr>
      </w:pPr>
    </w:p>
    <w:p w14:paraId="44878E29" w14:textId="77777777" w:rsidR="004620EC" w:rsidRDefault="004620EC" w:rsidP="004620EC">
      <w:pPr>
        <w:rPr>
          <w:rFonts w:ascii="Arial" w:hAnsi="Arial" w:cs="Arial"/>
          <w:b/>
          <w:bCs/>
        </w:rPr>
      </w:pPr>
      <w:r>
        <w:rPr>
          <w:rFonts w:ascii="Arial" w:hAnsi="Arial" w:cs="Arial"/>
          <w:b/>
          <w:bCs/>
        </w:rPr>
        <w:t>Premises</w:t>
      </w:r>
    </w:p>
    <w:p w14:paraId="5892A36D" w14:textId="77777777" w:rsidR="00280C7C" w:rsidRPr="0062718B" w:rsidRDefault="00280C7C"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175B1E39" w14:textId="77777777" w:rsidTr="00B90100">
        <w:tc>
          <w:tcPr>
            <w:tcW w:w="8303" w:type="dxa"/>
            <w:shd w:val="clear" w:color="auto" w:fill="F2F2F2" w:themeFill="background1" w:themeFillShade="F2"/>
          </w:tcPr>
          <w:p w14:paraId="1F6596E9" w14:textId="77777777" w:rsidR="004620EC" w:rsidRPr="00457F5B" w:rsidRDefault="004620EC" w:rsidP="0062718B">
            <w:pPr>
              <w:jc w:val="center"/>
              <w:rPr>
                <w:rFonts w:ascii="Arial" w:hAnsi="Arial" w:cs="Arial"/>
              </w:rPr>
            </w:pPr>
            <w:r w:rsidRPr="0062718B">
              <w:rPr>
                <w:rFonts w:ascii="Arial" w:hAnsi="Arial" w:cs="Arial"/>
                <w:i/>
                <w:iCs/>
                <w:sz w:val="22"/>
                <w:szCs w:val="18"/>
              </w:rPr>
              <w:t xml:space="preserve">Please provide a brief narrative explaining how the savings in this category have been achieved for </w:t>
            </w:r>
            <w:r w:rsidRPr="0062718B">
              <w:rPr>
                <w:rFonts w:ascii="Arial" w:hAnsi="Arial" w:cs="Arial"/>
                <w:i/>
                <w:iCs/>
                <w:sz w:val="22"/>
                <w:szCs w:val="18"/>
                <w:u w:val="single"/>
              </w:rPr>
              <w:t>24/25 only</w:t>
            </w:r>
            <w:r w:rsidRPr="0062718B">
              <w:rPr>
                <w:rFonts w:ascii="Arial" w:hAnsi="Arial" w:cs="Arial"/>
                <w:i/>
                <w:iCs/>
                <w:sz w:val="22"/>
                <w:szCs w:val="18"/>
              </w:rPr>
              <w:t>.</w:t>
            </w:r>
          </w:p>
        </w:tc>
      </w:tr>
    </w:tbl>
    <w:p w14:paraId="1DA31F51" w14:textId="77777777" w:rsidR="004620EC" w:rsidRDefault="004620EC" w:rsidP="004620EC">
      <w:pPr>
        <w:rPr>
          <w:rFonts w:ascii="Arial" w:hAnsi="Arial" w:cs="Arial"/>
          <w:b/>
          <w:bCs/>
        </w:rPr>
      </w:pPr>
    </w:p>
    <w:p w14:paraId="15F51928" w14:textId="77777777" w:rsidR="004620EC" w:rsidRDefault="004620EC" w:rsidP="004620EC">
      <w:pPr>
        <w:rPr>
          <w:rFonts w:ascii="Arial" w:hAnsi="Arial" w:cs="Arial"/>
          <w:b/>
          <w:bCs/>
        </w:rPr>
      </w:pPr>
      <w:r>
        <w:rPr>
          <w:rFonts w:ascii="Arial" w:hAnsi="Arial" w:cs="Arial"/>
          <w:b/>
          <w:bCs/>
        </w:rPr>
        <w:t>Transport</w:t>
      </w:r>
    </w:p>
    <w:p w14:paraId="354B6383" w14:textId="77777777" w:rsidR="00280C7C" w:rsidRPr="0062718B" w:rsidRDefault="00280C7C"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0EFE4B57" w14:textId="77777777" w:rsidTr="00B90100">
        <w:tc>
          <w:tcPr>
            <w:tcW w:w="8303" w:type="dxa"/>
            <w:shd w:val="clear" w:color="auto" w:fill="F2F2F2" w:themeFill="background1" w:themeFillShade="F2"/>
          </w:tcPr>
          <w:p w14:paraId="787702C5" w14:textId="77777777" w:rsidR="004620EC" w:rsidRDefault="004620EC" w:rsidP="0062718B">
            <w:pPr>
              <w:jc w:val="center"/>
              <w:rPr>
                <w:rFonts w:ascii="Arial" w:hAnsi="Arial" w:cs="Arial"/>
                <w:i/>
                <w:iCs/>
                <w:sz w:val="22"/>
                <w:szCs w:val="18"/>
              </w:rPr>
            </w:pPr>
            <w:r w:rsidRPr="0062718B">
              <w:rPr>
                <w:rFonts w:ascii="Arial" w:hAnsi="Arial" w:cs="Arial"/>
                <w:i/>
                <w:iCs/>
                <w:sz w:val="22"/>
                <w:szCs w:val="18"/>
              </w:rPr>
              <w:t xml:space="preserve">Please provide a brief narrative explaining how the savings in this category have been achieved for </w:t>
            </w:r>
            <w:r w:rsidRPr="0062718B">
              <w:rPr>
                <w:rFonts w:ascii="Arial" w:hAnsi="Arial" w:cs="Arial"/>
                <w:i/>
                <w:iCs/>
                <w:sz w:val="22"/>
                <w:szCs w:val="18"/>
                <w:u w:val="single"/>
              </w:rPr>
              <w:t>24/25 only</w:t>
            </w:r>
            <w:r w:rsidRPr="0062718B">
              <w:rPr>
                <w:rFonts w:ascii="Arial" w:hAnsi="Arial" w:cs="Arial"/>
                <w:i/>
                <w:iCs/>
                <w:sz w:val="22"/>
                <w:szCs w:val="18"/>
              </w:rPr>
              <w:t>.</w:t>
            </w:r>
          </w:p>
          <w:p w14:paraId="42A02146" w14:textId="77777777" w:rsidR="000E7781" w:rsidRDefault="000E7781" w:rsidP="00141598">
            <w:pPr>
              <w:rPr>
                <w:rFonts w:ascii="Aptos Narrow" w:hAnsi="Aptos Narrow"/>
                <w:color w:val="000000"/>
                <w:sz w:val="22"/>
                <w:szCs w:val="22"/>
              </w:rPr>
            </w:pPr>
            <w:r>
              <w:rPr>
                <w:rFonts w:ascii="Aptos Narrow" w:hAnsi="Aptos Narrow"/>
                <w:color w:val="000000"/>
                <w:sz w:val="22"/>
                <w:szCs w:val="22"/>
              </w:rPr>
              <w:t>The move to a virtual approach to meetings and conferences saw a reduction in mileage costs for the Authority. Costs of vehicle servicing have also been reduced, due to aspects of appliance servicing frequencies being reduced.</w:t>
            </w:r>
          </w:p>
          <w:p w14:paraId="76D2C5E1" w14:textId="77777777" w:rsidR="0069587D" w:rsidRPr="00457F5B" w:rsidRDefault="0069587D" w:rsidP="0062718B">
            <w:pPr>
              <w:jc w:val="center"/>
              <w:rPr>
                <w:rFonts w:ascii="Arial" w:hAnsi="Arial" w:cs="Arial"/>
              </w:rPr>
            </w:pPr>
          </w:p>
        </w:tc>
      </w:tr>
    </w:tbl>
    <w:p w14:paraId="4C9D1329" w14:textId="77777777" w:rsidR="004620EC" w:rsidRDefault="004620EC" w:rsidP="004620EC">
      <w:pPr>
        <w:rPr>
          <w:rFonts w:ascii="Arial" w:hAnsi="Arial" w:cs="Arial"/>
          <w:b/>
          <w:bCs/>
        </w:rPr>
      </w:pPr>
    </w:p>
    <w:p w14:paraId="40F4DB78" w14:textId="77777777" w:rsidR="004620EC" w:rsidRDefault="004620EC" w:rsidP="004620EC">
      <w:pPr>
        <w:rPr>
          <w:rFonts w:ascii="Arial" w:hAnsi="Arial" w:cs="Arial"/>
          <w:b/>
          <w:bCs/>
        </w:rPr>
      </w:pPr>
      <w:r>
        <w:rPr>
          <w:rFonts w:ascii="Arial" w:hAnsi="Arial" w:cs="Arial"/>
          <w:b/>
          <w:bCs/>
        </w:rPr>
        <w:t>Supplies and Services</w:t>
      </w:r>
    </w:p>
    <w:p w14:paraId="24D59EBF" w14:textId="77777777" w:rsidR="00280C7C" w:rsidRPr="0062718B" w:rsidRDefault="00280C7C"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334E0E77" w14:textId="77777777" w:rsidTr="00B90100">
        <w:tc>
          <w:tcPr>
            <w:tcW w:w="8303" w:type="dxa"/>
            <w:shd w:val="clear" w:color="auto" w:fill="F2F2F2" w:themeFill="background1" w:themeFillShade="F2"/>
          </w:tcPr>
          <w:p w14:paraId="6AAAC5FE" w14:textId="77777777" w:rsidR="004620EC" w:rsidRDefault="004620EC" w:rsidP="0062718B">
            <w:pPr>
              <w:jc w:val="center"/>
              <w:rPr>
                <w:rFonts w:ascii="Arial" w:hAnsi="Arial" w:cs="Arial"/>
                <w:i/>
                <w:iCs/>
                <w:sz w:val="22"/>
                <w:szCs w:val="18"/>
              </w:rPr>
            </w:pPr>
            <w:r w:rsidRPr="0062718B">
              <w:rPr>
                <w:rFonts w:ascii="Arial" w:hAnsi="Arial" w:cs="Arial"/>
                <w:i/>
                <w:iCs/>
                <w:sz w:val="22"/>
                <w:szCs w:val="18"/>
              </w:rPr>
              <w:t xml:space="preserve">Please provide a brief narrative explaining how the savings in this category have been achieved for </w:t>
            </w:r>
            <w:r w:rsidRPr="0062718B">
              <w:rPr>
                <w:rFonts w:ascii="Arial" w:hAnsi="Arial" w:cs="Arial"/>
                <w:i/>
                <w:iCs/>
                <w:sz w:val="22"/>
                <w:szCs w:val="18"/>
                <w:u w:val="single"/>
              </w:rPr>
              <w:t>24/25 only</w:t>
            </w:r>
            <w:r w:rsidRPr="0062718B">
              <w:rPr>
                <w:rFonts w:ascii="Arial" w:hAnsi="Arial" w:cs="Arial"/>
                <w:i/>
                <w:iCs/>
                <w:sz w:val="22"/>
                <w:szCs w:val="18"/>
              </w:rPr>
              <w:t>.</w:t>
            </w:r>
          </w:p>
          <w:p w14:paraId="0713F56C" w14:textId="066FCD3B" w:rsidR="000E7781" w:rsidRDefault="000E7781" w:rsidP="00141598">
            <w:pPr>
              <w:rPr>
                <w:rFonts w:ascii="Aptos Narrow" w:hAnsi="Aptos Narrow"/>
                <w:color w:val="000000"/>
                <w:sz w:val="22"/>
                <w:szCs w:val="22"/>
              </w:rPr>
            </w:pPr>
            <w:r>
              <w:rPr>
                <w:rFonts w:ascii="Aptos Narrow" w:hAnsi="Aptos Narrow"/>
                <w:color w:val="000000"/>
                <w:sz w:val="22"/>
                <w:szCs w:val="22"/>
              </w:rPr>
              <w:t>A total replacement of the Service's fire kit and personal protective equipment reduced ongoing laundry costs, due to less frequent repairs.</w:t>
            </w:r>
          </w:p>
          <w:p w14:paraId="0C9460B1" w14:textId="77777777" w:rsidR="000E7781" w:rsidRPr="00457F5B" w:rsidRDefault="000E7781" w:rsidP="0062718B">
            <w:pPr>
              <w:jc w:val="center"/>
              <w:rPr>
                <w:rFonts w:ascii="Arial" w:hAnsi="Arial" w:cs="Arial"/>
              </w:rPr>
            </w:pPr>
          </w:p>
        </w:tc>
      </w:tr>
    </w:tbl>
    <w:p w14:paraId="548DAC7E" w14:textId="77777777" w:rsidR="004620EC" w:rsidRDefault="004620EC" w:rsidP="004620EC">
      <w:pPr>
        <w:rPr>
          <w:rFonts w:ascii="Arial" w:hAnsi="Arial" w:cs="Arial"/>
          <w:b/>
          <w:bCs/>
        </w:rPr>
      </w:pPr>
    </w:p>
    <w:p w14:paraId="32127720" w14:textId="77777777" w:rsidR="000E7781" w:rsidRDefault="000E7781" w:rsidP="004620EC">
      <w:pPr>
        <w:rPr>
          <w:rFonts w:ascii="Arial" w:hAnsi="Arial" w:cs="Arial"/>
          <w:b/>
          <w:bCs/>
        </w:rPr>
      </w:pPr>
    </w:p>
    <w:p w14:paraId="47E7A35B" w14:textId="77777777" w:rsidR="000E7781" w:rsidRDefault="000E7781" w:rsidP="004620EC">
      <w:pPr>
        <w:rPr>
          <w:rFonts w:ascii="Arial" w:hAnsi="Arial" w:cs="Arial"/>
          <w:b/>
          <w:bCs/>
        </w:rPr>
      </w:pPr>
    </w:p>
    <w:p w14:paraId="5A1F3FA1" w14:textId="0970CFFC" w:rsidR="004620EC" w:rsidRDefault="004620EC" w:rsidP="004620EC">
      <w:pPr>
        <w:rPr>
          <w:rFonts w:ascii="Arial" w:hAnsi="Arial" w:cs="Arial"/>
          <w:b/>
          <w:bCs/>
        </w:rPr>
      </w:pPr>
      <w:r>
        <w:rPr>
          <w:rFonts w:ascii="Arial" w:hAnsi="Arial" w:cs="Arial"/>
          <w:b/>
          <w:bCs/>
        </w:rPr>
        <w:lastRenderedPageBreak/>
        <w:t>Capital Financing</w:t>
      </w:r>
    </w:p>
    <w:p w14:paraId="23E32C99" w14:textId="77777777" w:rsidR="00280C7C" w:rsidRPr="0062718B" w:rsidRDefault="00280C7C"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4AF76272" w14:textId="77777777" w:rsidTr="00B90100">
        <w:tc>
          <w:tcPr>
            <w:tcW w:w="8303" w:type="dxa"/>
            <w:shd w:val="clear" w:color="auto" w:fill="F2F2F2" w:themeFill="background1" w:themeFillShade="F2"/>
          </w:tcPr>
          <w:p w14:paraId="753EA950" w14:textId="77777777" w:rsidR="004620EC" w:rsidRDefault="004620EC" w:rsidP="0062718B">
            <w:pPr>
              <w:jc w:val="center"/>
              <w:rPr>
                <w:rFonts w:ascii="Arial" w:hAnsi="Arial" w:cs="Arial"/>
                <w:i/>
                <w:iCs/>
                <w:sz w:val="22"/>
                <w:szCs w:val="18"/>
              </w:rPr>
            </w:pPr>
            <w:r w:rsidRPr="0062718B">
              <w:rPr>
                <w:rFonts w:ascii="Arial" w:hAnsi="Arial" w:cs="Arial"/>
                <w:i/>
                <w:iCs/>
                <w:sz w:val="22"/>
                <w:szCs w:val="18"/>
              </w:rPr>
              <w:t xml:space="preserve">Please provide a brief narrative explaining how the savings in this category have been achieved for </w:t>
            </w:r>
            <w:r w:rsidRPr="0062718B">
              <w:rPr>
                <w:rFonts w:ascii="Arial" w:hAnsi="Arial" w:cs="Arial"/>
                <w:i/>
                <w:iCs/>
                <w:sz w:val="22"/>
                <w:szCs w:val="18"/>
                <w:u w:val="single"/>
              </w:rPr>
              <w:t>24/25 only</w:t>
            </w:r>
            <w:r w:rsidRPr="0062718B">
              <w:rPr>
                <w:rFonts w:ascii="Arial" w:hAnsi="Arial" w:cs="Arial"/>
                <w:i/>
                <w:iCs/>
                <w:sz w:val="22"/>
                <w:szCs w:val="18"/>
              </w:rPr>
              <w:t>.</w:t>
            </w:r>
          </w:p>
          <w:p w14:paraId="2846D854" w14:textId="77777777" w:rsidR="00770325" w:rsidRPr="00BD4257" w:rsidRDefault="00770325" w:rsidP="00141598">
            <w:pPr>
              <w:rPr>
                <w:rFonts w:ascii="Arial" w:hAnsi="Arial" w:cs="Arial"/>
                <w:color w:val="000000"/>
                <w:szCs w:val="24"/>
              </w:rPr>
            </w:pPr>
            <w:r w:rsidRPr="00BD4257">
              <w:rPr>
                <w:rFonts w:ascii="Arial" w:hAnsi="Arial" w:cs="Arial"/>
                <w:color w:val="000000"/>
                <w:szCs w:val="24"/>
              </w:rPr>
              <w:t xml:space="preserve">In Feb 2021 the Fire Authority approved a major refurbishment for its training centre and fire station at Stafford Park in Telford. The funding source initially proposed for the development was the Authority's Major Projects Reserve, which had been built up to fund large schemes of this type, therefore reducing capital charges into the long term. </w:t>
            </w:r>
            <w:r w:rsidRPr="00BD4257">
              <w:rPr>
                <w:rFonts w:ascii="Arial" w:hAnsi="Arial" w:cs="Arial"/>
                <w:color w:val="000000"/>
                <w:szCs w:val="24"/>
              </w:rPr>
              <w:br/>
              <w:t xml:space="preserve">As the development progressed and further funds had been identified and diverted into the Reserve, an efficiency was reported in the revenue budget, due to the savings in debt charges from this approach. </w:t>
            </w:r>
          </w:p>
          <w:p w14:paraId="7BD8E5DE" w14:textId="77777777" w:rsidR="000E7781" w:rsidRPr="00457F5B" w:rsidRDefault="000E7781" w:rsidP="0062718B">
            <w:pPr>
              <w:jc w:val="center"/>
              <w:rPr>
                <w:rFonts w:ascii="Arial" w:hAnsi="Arial" w:cs="Arial"/>
              </w:rPr>
            </w:pPr>
          </w:p>
        </w:tc>
      </w:tr>
    </w:tbl>
    <w:p w14:paraId="0F887F5E" w14:textId="77777777" w:rsidR="004620EC" w:rsidRDefault="004620EC" w:rsidP="004620EC">
      <w:pPr>
        <w:rPr>
          <w:rFonts w:ascii="Arial" w:hAnsi="Arial" w:cs="Arial"/>
          <w:b/>
          <w:bCs/>
        </w:rPr>
      </w:pPr>
    </w:p>
    <w:p w14:paraId="028AE55C" w14:textId="77777777" w:rsidR="004620EC" w:rsidRDefault="004620EC" w:rsidP="004620EC">
      <w:pPr>
        <w:rPr>
          <w:rFonts w:ascii="Arial" w:hAnsi="Arial" w:cs="Arial"/>
          <w:b/>
          <w:bCs/>
        </w:rPr>
      </w:pPr>
      <w:r>
        <w:rPr>
          <w:rFonts w:ascii="Arial" w:hAnsi="Arial" w:cs="Arial"/>
          <w:b/>
          <w:bCs/>
        </w:rPr>
        <w:t>Other</w:t>
      </w:r>
    </w:p>
    <w:p w14:paraId="7DAB4CFC" w14:textId="77777777" w:rsidR="00280C7C" w:rsidRPr="0062718B" w:rsidRDefault="00280C7C"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484C571B" w14:textId="77777777" w:rsidTr="00B90100">
        <w:tc>
          <w:tcPr>
            <w:tcW w:w="8303" w:type="dxa"/>
            <w:shd w:val="clear" w:color="auto" w:fill="F2F2F2" w:themeFill="background1" w:themeFillShade="F2"/>
          </w:tcPr>
          <w:p w14:paraId="258DB458" w14:textId="77777777" w:rsidR="004620EC" w:rsidRPr="00457F5B" w:rsidRDefault="004620EC" w:rsidP="0062718B">
            <w:pPr>
              <w:jc w:val="center"/>
              <w:rPr>
                <w:rFonts w:ascii="Arial" w:hAnsi="Arial" w:cs="Arial"/>
              </w:rPr>
            </w:pPr>
            <w:r w:rsidRPr="0062718B">
              <w:rPr>
                <w:rFonts w:ascii="Arial" w:hAnsi="Arial" w:cs="Arial"/>
                <w:i/>
                <w:iCs/>
                <w:sz w:val="22"/>
                <w:szCs w:val="18"/>
              </w:rPr>
              <w:t xml:space="preserve">Please provide a brief narrative explaining how the savings in this category have been achieved for </w:t>
            </w:r>
            <w:r w:rsidRPr="0062718B">
              <w:rPr>
                <w:rFonts w:ascii="Arial" w:hAnsi="Arial" w:cs="Arial"/>
                <w:i/>
                <w:iCs/>
                <w:sz w:val="22"/>
                <w:szCs w:val="18"/>
                <w:u w:val="single"/>
              </w:rPr>
              <w:t>24/25 only</w:t>
            </w:r>
            <w:r w:rsidRPr="0062718B">
              <w:rPr>
                <w:rFonts w:ascii="Arial" w:hAnsi="Arial" w:cs="Arial"/>
                <w:i/>
                <w:iCs/>
                <w:sz w:val="22"/>
                <w:szCs w:val="18"/>
              </w:rPr>
              <w:t>.</w:t>
            </w:r>
          </w:p>
        </w:tc>
      </w:tr>
    </w:tbl>
    <w:p w14:paraId="33B68E10" w14:textId="77777777" w:rsidR="004620EC" w:rsidRDefault="004620EC" w:rsidP="004620EC">
      <w:pPr>
        <w:rPr>
          <w:rFonts w:ascii="Arial" w:hAnsi="Arial" w:cs="Arial"/>
          <w:b/>
          <w:bCs/>
        </w:rPr>
      </w:pPr>
    </w:p>
    <w:p w14:paraId="60633B6B" w14:textId="2F4EF35D" w:rsidR="00C334FD" w:rsidRDefault="00C334FD" w:rsidP="00C334FD">
      <w:pPr>
        <w:rPr>
          <w:rFonts w:ascii="Arial" w:hAnsi="Arial" w:cs="Arial"/>
          <w:b/>
          <w:bCs/>
        </w:rPr>
      </w:pPr>
      <w:r>
        <w:rPr>
          <w:rFonts w:ascii="Arial" w:hAnsi="Arial" w:cs="Arial"/>
          <w:b/>
          <w:bCs/>
        </w:rPr>
        <w:t>Future Efficiencies</w:t>
      </w:r>
    </w:p>
    <w:p w14:paraId="59EB54AB" w14:textId="77777777" w:rsidR="00C334FD" w:rsidRPr="0062718B" w:rsidRDefault="00C334FD" w:rsidP="00C334FD">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C334FD" w14:paraId="3393D964" w14:textId="77777777" w:rsidTr="00B90100">
        <w:tc>
          <w:tcPr>
            <w:tcW w:w="8303" w:type="dxa"/>
            <w:shd w:val="clear" w:color="auto" w:fill="F2F2F2" w:themeFill="background1" w:themeFillShade="F2"/>
          </w:tcPr>
          <w:p w14:paraId="341C0FB8" w14:textId="587FA5AA" w:rsidR="00C334FD" w:rsidRPr="00B45F03" w:rsidRDefault="00C334FD" w:rsidP="00B45F03">
            <w:pPr>
              <w:jc w:val="center"/>
              <w:rPr>
                <w:rFonts w:ascii="Arial" w:hAnsi="Arial" w:cs="Arial"/>
                <w:i/>
                <w:iCs/>
                <w:sz w:val="22"/>
                <w:szCs w:val="18"/>
              </w:rPr>
            </w:pPr>
            <w:r w:rsidRPr="0062718B">
              <w:rPr>
                <w:rFonts w:ascii="Arial" w:hAnsi="Arial" w:cs="Arial"/>
                <w:i/>
                <w:iCs/>
                <w:sz w:val="22"/>
                <w:szCs w:val="18"/>
              </w:rPr>
              <w:t xml:space="preserve">Please provide a brief narrative </w:t>
            </w:r>
            <w:r w:rsidR="00B45F03">
              <w:rPr>
                <w:rFonts w:ascii="Arial" w:hAnsi="Arial" w:cs="Arial"/>
                <w:i/>
                <w:iCs/>
                <w:sz w:val="22"/>
                <w:szCs w:val="18"/>
              </w:rPr>
              <w:t>describing</w:t>
            </w:r>
            <w:r w:rsidR="007960D1">
              <w:rPr>
                <w:rFonts w:ascii="Arial" w:hAnsi="Arial" w:cs="Arial"/>
                <w:i/>
                <w:iCs/>
                <w:sz w:val="22"/>
                <w:szCs w:val="18"/>
              </w:rPr>
              <w:t xml:space="preserve"> any</w:t>
            </w:r>
            <w:r w:rsidR="00B45F03">
              <w:rPr>
                <w:rFonts w:ascii="Arial" w:hAnsi="Arial" w:cs="Arial"/>
                <w:i/>
                <w:iCs/>
                <w:sz w:val="22"/>
                <w:szCs w:val="18"/>
              </w:rPr>
              <w:t xml:space="preserve"> future efficiencies </w:t>
            </w:r>
            <w:r w:rsidR="00261AF4">
              <w:rPr>
                <w:rFonts w:ascii="Arial" w:hAnsi="Arial" w:cs="Arial"/>
                <w:i/>
                <w:iCs/>
                <w:sz w:val="22"/>
                <w:szCs w:val="18"/>
              </w:rPr>
              <w:t>anticipated</w:t>
            </w:r>
            <w:r w:rsidR="00B45F03">
              <w:rPr>
                <w:rFonts w:ascii="Arial" w:hAnsi="Arial" w:cs="Arial"/>
                <w:i/>
                <w:iCs/>
                <w:sz w:val="22"/>
                <w:szCs w:val="18"/>
              </w:rPr>
              <w:t xml:space="preserve"> through invest-to-save</w:t>
            </w:r>
            <w:r w:rsidR="007960D1">
              <w:rPr>
                <w:rFonts w:ascii="Arial" w:hAnsi="Arial" w:cs="Arial"/>
                <w:i/>
                <w:iCs/>
                <w:sz w:val="22"/>
                <w:szCs w:val="18"/>
              </w:rPr>
              <w:t xml:space="preserve"> initiatives</w:t>
            </w:r>
            <w:r w:rsidR="00B45F03">
              <w:rPr>
                <w:rFonts w:ascii="Arial" w:hAnsi="Arial" w:cs="Arial"/>
                <w:i/>
                <w:iCs/>
                <w:sz w:val="22"/>
                <w:szCs w:val="18"/>
              </w:rPr>
              <w:t xml:space="preserve"> </w:t>
            </w:r>
            <w:r w:rsidR="007960D1">
              <w:rPr>
                <w:rFonts w:ascii="Arial" w:hAnsi="Arial" w:cs="Arial"/>
                <w:i/>
                <w:iCs/>
                <w:sz w:val="22"/>
                <w:szCs w:val="18"/>
              </w:rPr>
              <w:t xml:space="preserve">or non-cashable efficiencies. </w:t>
            </w:r>
          </w:p>
        </w:tc>
      </w:tr>
    </w:tbl>
    <w:p w14:paraId="62921099" w14:textId="77777777" w:rsidR="004620EC" w:rsidRDefault="004620EC">
      <w:pPr>
        <w:rPr>
          <w:rFonts w:ascii="Arial" w:hAnsi="Arial" w:cs="Arial"/>
        </w:rPr>
      </w:pPr>
    </w:p>
    <w:p w14:paraId="5B0400FC" w14:textId="55936D5B" w:rsidR="00C334FD" w:rsidRDefault="00261AF4" w:rsidP="00C334FD">
      <w:pPr>
        <w:rPr>
          <w:rFonts w:ascii="Arial" w:hAnsi="Arial" w:cs="Arial"/>
          <w:b/>
          <w:bCs/>
        </w:rPr>
      </w:pPr>
      <w:r>
        <w:rPr>
          <w:rFonts w:ascii="Arial" w:hAnsi="Arial" w:cs="Arial"/>
          <w:b/>
          <w:bCs/>
        </w:rPr>
        <w:t>Collaboration</w:t>
      </w:r>
    </w:p>
    <w:p w14:paraId="43A6AA93" w14:textId="77777777" w:rsidR="00C334FD" w:rsidRPr="0062718B" w:rsidRDefault="00C334FD" w:rsidP="00C334FD">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C334FD" w14:paraId="221E035D" w14:textId="77777777" w:rsidTr="00B90100">
        <w:tc>
          <w:tcPr>
            <w:tcW w:w="8303" w:type="dxa"/>
            <w:shd w:val="clear" w:color="auto" w:fill="F2F2F2" w:themeFill="background1" w:themeFillShade="F2"/>
          </w:tcPr>
          <w:p w14:paraId="3CE20B87" w14:textId="77777777" w:rsidR="00C334FD" w:rsidRDefault="00C334FD" w:rsidP="00B90100">
            <w:pPr>
              <w:jc w:val="center"/>
              <w:rPr>
                <w:rFonts w:ascii="Arial" w:hAnsi="Arial" w:cs="Arial"/>
                <w:i/>
                <w:iCs/>
                <w:sz w:val="22"/>
                <w:szCs w:val="18"/>
              </w:rPr>
            </w:pPr>
            <w:r w:rsidRPr="0062718B">
              <w:rPr>
                <w:rFonts w:ascii="Arial" w:hAnsi="Arial" w:cs="Arial"/>
                <w:i/>
                <w:iCs/>
                <w:sz w:val="22"/>
                <w:szCs w:val="18"/>
              </w:rPr>
              <w:t xml:space="preserve">Please provide a brief narrative </w:t>
            </w:r>
            <w:r w:rsidR="00587316">
              <w:rPr>
                <w:rFonts w:ascii="Arial" w:hAnsi="Arial" w:cs="Arial"/>
                <w:i/>
                <w:iCs/>
                <w:sz w:val="22"/>
                <w:szCs w:val="18"/>
              </w:rPr>
              <w:t>describing the financial and operational benefits of collaboration for the service</w:t>
            </w:r>
            <w:r w:rsidR="005A4A0F">
              <w:rPr>
                <w:rFonts w:ascii="Arial" w:hAnsi="Arial" w:cs="Arial"/>
                <w:i/>
                <w:iCs/>
                <w:sz w:val="22"/>
                <w:szCs w:val="18"/>
              </w:rPr>
              <w:t xml:space="preserve"> in 24/25</w:t>
            </w:r>
            <w:r w:rsidRPr="0062718B">
              <w:rPr>
                <w:rFonts w:ascii="Arial" w:hAnsi="Arial" w:cs="Arial"/>
                <w:i/>
                <w:iCs/>
                <w:sz w:val="22"/>
                <w:szCs w:val="18"/>
              </w:rPr>
              <w:t>.</w:t>
            </w:r>
          </w:p>
          <w:p w14:paraId="45AA60EB" w14:textId="77777777" w:rsidR="003A09CF" w:rsidRDefault="003A09CF" w:rsidP="00B90100">
            <w:pPr>
              <w:jc w:val="center"/>
              <w:rPr>
                <w:rFonts w:ascii="Arial" w:hAnsi="Arial" w:cs="Arial"/>
                <w:i/>
                <w:iCs/>
                <w:sz w:val="22"/>
                <w:szCs w:val="18"/>
              </w:rPr>
            </w:pPr>
          </w:p>
          <w:p w14:paraId="449CC701" w14:textId="77777777" w:rsidR="003A09CF" w:rsidRPr="00296FA7" w:rsidRDefault="0060420A" w:rsidP="00BC3217">
            <w:pPr>
              <w:rPr>
                <w:rFonts w:ascii="Arial" w:hAnsi="Arial" w:cs="Arial"/>
                <w:sz w:val="22"/>
                <w:szCs w:val="22"/>
              </w:rPr>
            </w:pPr>
            <w:r w:rsidRPr="00296FA7">
              <w:rPr>
                <w:rFonts w:ascii="Arial" w:hAnsi="Arial" w:cs="Arial"/>
                <w:sz w:val="22"/>
                <w:szCs w:val="22"/>
              </w:rPr>
              <w:t xml:space="preserve">The Integrated Fire Control Collaboration (IFCC) </w:t>
            </w:r>
            <w:r w:rsidR="00BB42CF" w:rsidRPr="00296FA7">
              <w:rPr>
                <w:rFonts w:ascii="Arial" w:hAnsi="Arial" w:cs="Arial"/>
                <w:sz w:val="22"/>
                <w:szCs w:val="22"/>
              </w:rPr>
              <w:t xml:space="preserve">is made up of four </w:t>
            </w:r>
            <w:r w:rsidR="00EF4EA1" w:rsidRPr="00296FA7">
              <w:rPr>
                <w:rFonts w:ascii="Arial" w:hAnsi="Arial" w:cs="Arial"/>
                <w:sz w:val="22"/>
                <w:szCs w:val="22"/>
              </w:rPr>
              <w:t>F</w:t>
            </w:r>
            <w:r w:rsidR="00BB42CF" w:rsidRPr="00296FA7">
              <w:rPr>
                <w:rFonts w:ascii="Arial" w:hAnsi="Arial" w:cs="Arial"/>
                <w:sz w:val="22"/>
                <w:szCs w:val="22"/>
              </w:rPr>
              <w:t xml:space="preserve">ire and Rescue </w:t>
            </w:r>
            <w:r w:rsidR="00EF4EA1" w:rsidRPr="00296FA7">
              <w:rPr>
                <w:rFonts w:ascii="Arial" w:hAnsi="Arial" w:cs="Arial"/>
                <w:sz w:val="22"/>
                <w:szCs w:val="22"/>
              </w:rPr>
              <w:t>S</w:t>
            </w:r>
            <w:r w:rsidR="00BB42CF" w:rsidRPr="00296FA7">
              <w:rPr>
                <w:rFonts w:ascii="Arial" w:hAnsi="Arial" w:cs="Arial"/>
                <w:sz w:val="22"/>
                <w:szCs w:val="22"/>
              </w:rPr>
              <w:t xml:space="preserve">ervices sharing one </w:t>
            </w:r>
            <w:r w:rsidR="00EF1355" w:rsidRPr="00296FA7">
              <w:rPr>
                <w:rFonts w:ascii="Arial" w:hAnsi="Arial" w:cs="Arial"/>
                <w:sz w:val="22"/>
                <w:szCs w:val="22"/>
              </w:rPr>
              <w:t xml:space="preserve">control room operation platform (see below). </w:t>
            </w:r>
            <w:r w:rsidR="00CD54A6" w:rsidRPr="00296FA7">
              <w:rPr>
                <w:rFonts w:ascii="Arial" w:hAnsi="Arial" w:cs="Arial"/>
                <w:sz w:val="22"/>
                <w:szCs w:val="22"/>
              </w:rPr>
              <w:t xml:space="preserve">A joint project team was established in 2024 to oversee </w:t>
            </w:r>
            <w:r w:rsidR="00313AF3" w:rsidRPr="00296FA7">
              <w:rPr>
                <w:rFonts w:ascii="Arial" w:hAnsi="Arial" w:cs="Arial"/>
                <w:sz w:val="22"/>
                <w:szCs w:val="22"/>
              </w:rPr>
              <w:t xml:space="preserve">the building, implementation and review of the operating platform, and this was made up of </w:t>
            </w:r>
            <w:r w:rsidR="00EF4EA1" w:rsidRPr="00296FA7">
              <w:rPr>
                <w:rFonts w:ascii="Arial" w:hAnsi="Arial" w:cs="Arial"/>
                <w:sz w:val="22"/>
                <w:szCs w:val="22"/>
              </w:rPr>
              <w:t>representatives from each of the Services involved.</w:t>
            </w:r>
            <w:r w:rsidR="00F04235" w:rsidRPr="00296FA7">
              <w:rPr>
                <w:rFonts w:ascii="Arial" w:hAnsi="Arial" w:cs="Arial"/>
                <w:sz w:val="22"/>
                <w:szCs w:val="22"/>
              </w:rPr>
              <w:t xml:space="preserve"> By adopting this approach to the project, each Service has </w:t>
            </w:r>
            <w:r w:rsidR="00F7650C" w:rsidRPr="00296FA7">
              <w:rPr>
                <w:rFonts w:ascii="Arial" w:hAnsi="Arial" w:cs="Arial"/>
                <w:sz w:val="22"/>
                <w:szCs w:val="22"/>
              </w:rPr>
              <w:t xml:space="preserve">benefitted from reduced project implementation costs and </w:t>
            </w:r>
            <w:r w:rsidR="00857F6B" w:rsidRPr="00296FA7">
              <w:rPr>
                <w:rFonts w:ascii="Arial" w:hAnsi="Arial" w:cs="Arial"/>
                <w:sz w:val="22"/>
                <w:szCs w:val="22"/>
              </w:rPr>
              <w:t xml:space="preserve">improved </w:t>
            </w:r>
            <w:r w:rsidR="00CA1087" w:rsidRPr="00296FA7">
              <w:rPr>
                <w:rFonts w:ascii="Arial" w:hAnsi="Arial" w:cs="Arial"/>
                <w:sz w:val="22"/>
                <w:szCs w:val="22"/>
              </w:rPr>
              <w:t xml:space="preserve">knowledge sharing </w:t>
            </w:r>
            <w:r w:rsidR="00C8209C" w:rsidRPr="00296FA7">
              <w:rPr>
                <w:rFonts w:ascii="Arial" w:hAnsi="Arial" w:cs="Arial"/>
                <w:sz w:val="22"/>
                <w:szCs w:val="22"/>
              </w:rPr>
              <w:t>and collective learning.</w:t>
            </w:r>
          </w:p>
          <w:p w14:paraId="6BEA99DF" w14:textId="52214076" w:rsidR="00C8209C" w:rsidRPr="003A09CF" w:rsidRDefault="00C8209C" w:rsidP="00BC3217">
            <w:pPr>
              <w:rPr>
                <w:rFonts w:ascii="Arial" w:hAnsi="Arial" w:cs="Arial"/>
                <w:szCs w:val="24"/>
              </w:rPr>
            </w:pPr>
          </w:p>
        </w:tc>
      </w:tr>
    </w:tbl>
    <w:p w14:paraId="2089A176" w14:textId="77777777" w:rsidR="00C334FD" w:rsidRDefault="00C334FD">
      <w:pPr>
        <w:rPr>
          <w:rFonts w:ascii="Arial" w:hAnsi="Arial" w:cs="Arial"/>
        </w:rPr>
      </w:pPr>
    </w:p>
    <w:p w14:paraId="7473CA4B" w14:textId="75B3C10F" w:rsidR="00C334FD" w:rsidRDefault="001D3C82" w:rsidP="00C334FD">
      <w:pPr>
        <w:rPr>
          <w:rFonts w:ascii="Arial" w:hAnsi="Arial" w:cs="Arial"/>
          <w:b/>
          <w:bCs/>
        </w:rPr>
      </w:pPr>
      <w:r>
        <w:rPr>
          <w:rFonts w:ascii="Arial" w:hAnsi="Arial" w:cs="Arial"/>
          <w:b/>
          <w:bCs/>
        </w:rPr>
        <w:t>Assessment of Efficiencies</w:t>
      </w:r>
    </w:p>
    <w:p w14:paraId="19249257" w14:textId="77777777" w:rsidR="00C334FD" w:rsidRPr="0062718B" w:rsidRDefault="00C334FD" w:rsidP="00C334FD">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C334FD" w14:paraId="70F8424C" w14:textId="77777777" w:rsidTr="00B90100">
        <w:tc>
          <w:tcPr>
            <w:tcW w:w="8303" w:type="dxa"/>
            <w:shd w:val="clear" w:color="auto" w:fill="F2F2F2" w:themeFill="background1" w:themeFillShade="F2"/>
          </w:tcPr>
          <w:p w14:paraId="2B0EC715" w14:textId="2294E119" w:rsidR="00C334FD" w:rsidRPr="00457F5B" w:rsidRDefault="00C334FD" w:rsidP="00B90100">
            <w:pPr>
              <w:jc w:val="center"/>
              <w:rPr>
                <w:rFonts w:ascii="Arial" w:hAnsi="Arial" w:cs="Arial"/>
              </w:rPr>
            </w:pPr>
            <w:r w:rsidRPr="0062718B">
              <w:rPr>
                <w:rFonts w:ascii="Arial" w:hAnsi="Arial" w:cs="Arial"/>
                <w:i/>
                <w:iCs/>
                <w:sz w:val="22"/>
                <w:szCs w:val="18"/>
              </w:rPr>
              <w:t xml:space="preserve">Please provide a brief </w:t>
            </w:r>
            <w:r w:rsidR="00F355DD" w:rsidRPr="00F355DD">
              <w:rPr>
                <w:rFonts w:ascii="Arial" w:hAnsi="Arial" w:cs="Arial"/>
                <w:i/>
                <w:iCs/>
                <w:sz w:val="22"/>
                <w:szCs w:val="18"/>
              </w:rPr>
              <w:t>assessment of the service’s achieved efficiencies</w:t>
            </w:r>
            <w:r w:rsidR="004E5706">
              <w:rPr>
                <w:rFonts w:ascii="Arial" w:hAnsi="Arial" w:cs="Arial"/>
                <w:i/>
                <w:iCs/>
                <w:sz w:val="22"/>
                <w:szCs w:val="18"/>
              </w:rPr>
              <w:t xml:space="preserve"> for 24/25</w:t>
            </w:r>
            <w:r w:rsidR="00F355DD" w:rsidRPr="00F355DD">
              <w:rPr>
                <w:rFonts w:ascii="Arial" w:hAnsi="Arial" w:cs="Arial"/>
                <w:i/>
                <w:iCs/>
                <w:sz w:val="22"/>
                <w:szCs w:val="18"/>
              </w:rPr>
              <w:t>, noting any mitigating factors</w:t>
            </w:r>
            <w:r w:rsidRPr="0062718B">
              <w:rPr>
                <w:rFonts w:ascii="Arial" w:hAnsi="Arial" w:cs="Arial"/>
                <w:i/>
                <w:iCs/>
                <w:sz w:val="22"/>
                <w:szCs w:val="18"/>
              </w:rPr>
              <w:t>.</w:t>
            </w:r>
          </w:p>
        </w:tc>
      </w:tr>
    </w:tbl>
    <w:p w14:paraId="604CB746" w14:textId="77777777" w:rsidR="004620EC" w:rsidRDefault="004620EC">
      <w:pPr>
        <w:rPr>
          <w:rFonts w:ascii="Arial" w:hAnsi="Arial" w:cs="Arial"/>
        </w:rPr>
      </w:pPr>
    </w:p>
    <w:p w14:paraId="325EF064" w14:textId="77777777" w:rsidR="004620EC" w:rsidRDefault="004620EC">
      <w:pPr>
        <w:rPr>
          <w:rFonts w:ascii="Arial" w:hAnsi="Arial" w:cs="Arial"/>
        </w:rPr>
      </w:pPr>
    </w:p>
    <w:p w14:paraId="1E068E6E" w14:textId="69F62E0F" w:rsidR="004620EC" w:rsidRDefault="004620EC">
      <w:pPr>
        <w:rPr>
          <w:rFonts w:ascii="Arial" w:hAnsi="Arial" w:cs="Arial"/>
          <w:b/>
          <w:bCs/>
          <w:color w:val="7030A0"/>
          <w:sz w:val="28"/>
          <w:szCs w:val="28"/>
        </w:rPr>
      </w:pPr>
      <w:r w:rsidRPr="00D06121">
        <w:rPr>
          <w:rFonts w:ascii="Arial" w:hAnsi="Arial" w:cs="Arial"/>
          <w:b/>
          <w:bCs/>
          <w:color w:val="7030A0"/>
          <w:sz w:val="28"/>
          <w:szCs w:val="28"/>
        </w:rPr>
        <w:t xml:space="preserve">Productivity </w:t>
      </w:r>
    </w:p>
    <w:p w14:paraId="2CAF723F" w14:textId="77777777" w:rsidR="0062718B" w:rsidRDefault="0062718B">
      <w:pPr>
        <w:rPr>
          <w:rFonts w:ascii="Arial" w:hAnsi="Arial" w:cs="Arial"/>
          <w:b/>
          <w:bCs/>
          <w:color w:val="7030A0"/>
          <w:sz w:val="28"/>
          <w:szCs w:val="28"/>
        </w:rPr>
      </w:pPr>
    </w:p>
    <w:p w14:paraId="5261A289" w14:textId="77777777" w:rsidR="004620EC" w:rsidRDefault="004620EC" w:rsidP="004620EC">
      <w:pPr>
        <w:rPr>
          <w:rFonts w:ascii="Arial" w:hAnsi="Arial" w:cs="Arial"/>
          <w:b/>
          <w:bCs/>
        </w:rPr>
      </w:pPr>
      <w:r w:rsidRPr="0062718B">
        <w:rPr>
          <w:rFonts w:ascii="Arial" w:hAnsi="Arial" w:cs="Arial"/>
          <w:b/>
          <w:bCs/>
        </w:rPr>
        <w:t>Collaboration</w:t>
      </w:r>
    </w:p>
    <w:p w14:paraId="67106C43" w14:textId="77777777" w:rsidR="0062718B" w:rsidRPr="0062718B" w:rsidRDefault="0062718B"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0B35D412" w14:textId="77777777" w:rsidTr="00B90100">
        <w:tc>
          <w:tcPr>
            <w:tcW w:w="8303" w:type="dxa"/>
            <w:shd w:val="clear" w:color="auto" w:fill="F2F2F2" w:themeFill="background1" w:themeFillShade="F2"/>
          </w:tcPr>
          <w:p w14:paraId="2EE0C680" w14:textId="77777777" w:rsidR="004620EC" w:rsidRDefault="004620EC" w:rsidP="0062718B">
            <w:pPr>
              <w:jc w:val="center"/>
              <w:rPr>
                <w:rFonts w:ascii="Arial" w:hAnsi="Arial" w:cs="Arial"/>
                <w:i/>
                <w:iCs/>
                <w:sz w:val="22"/>
                <w:szCs w:val="18"/>
              </w:rPr>
            </w:pPr>
            <w:r w:rsidRPr="0062718B">
              <w:rPr>
                <w:rFonts w:ascii="Arial" w:hAnsi="Arial" w:cs="Arial"/>
                <w:i/>
                <w:iCs/>
                <w:sz w:val="22"/>
                <w:szCs w:val="18"/>
              </w:rPr>
              <w:t>Please provide a narrative outlining initiatives</w:t>
            </w:r>
            <w:r w:rsidR="0092021E">
              <w:rPr>
                <w:rFonts w:ascii="Arial" w:hAnsi="Arial" w:cs="Arial"/>
                <w:i/>
                <w:iCs/>
                <w:sz w:val="22"/>
                <w:szCs w:val="18"/>
              </w:rPr>
              <w:t xml:space="preserve"> </w:t>
            </w:r>
            <w:r w:rsidRPr="0062718B">
              <w:rPr>
                <w:rFonts w:ascii="Arial" w:hAnsi="Arial" w:cs="Arial"/>
                <w:i/>
                <w:iCs/>
                <w:sz w:val="22"/>
                <w:szCs w:val="18"/>
              </w:rPr>
              <w:t>start</w:t>
            </w:r>
            <w:r w:rsidR="0092021E">
              <w:rPr>
                <w:rFonts w:ascii="Arial" w:hAnsi="Arial" w:cs="Arial"/>
                <w:i/>
                <w:iCs/>
                <w:sz w:val="22"/>
                <w:szCs w:val="18"/>
              </w:rPr>
              <w:t>ing</w:t>
            </w:r>
            <w:r w:rsidRPr="0062718B">
              <w:rPr>
                <w:rFonts w:ascii="Arial" w:hAnsi="Arial" w:cs="Arial"/>
                <w:i/>
                <w:iCs/>
                <w:sz w:val="22"/>
                <w:szCs w:val="18"/>
              </w:rPr>
              <w:t xml:space="preserve"> in/having effect in this category for </w:t>
            </w:r>
            <w:r w:rsidRPr="0062718B">
              <w:rPr>
                <w:rFonts w:ascii="Arial" w:hAnsi="Arial" w:cs="Arial"/>
                <w:i/>
                <w:iCs/>
                <w:sz w:val="22"/>
                <w:szCs w:val="18"/>
                <w:u w:val="single"/>
              </w:rPr>
              <w:t xml:space="preserve">24/25 </w:t>
            </w:r>
            <w:r w:rsidR="00533FEF">
              <w:rPr>
                <w:rFonts w:ascii="Arial" w:hAnsi="Arial" w:cs="Arial"/>
                <w:i/>
                <w:iCs/>
                <w:sz w:val="22"/>
                <w:szCs w:val="18"/>
                <w:u w:val="single"/>
              </w:rPr>
              <w:t>onwards</w:t>
            </w:r>
            <w:r w:rsidRPr="0062718B">
              <w:rPr>
                <w:rFonts w:ascii="Arial" w:hAnsi="Arial" w:cs="Arial"/>
                <w:i/>
                <w:iCs/>
                <w:sz w:val="22"/>
                <w:szCs w:val="18"/>
              </w:rPr>
              <w:t xml:space="preserve"> </w:t>
            </w:r>
            <w:r w:rsidR="00280C7C" w:rsidRPr="0062718B">
              <w:rPr>
                <w:rFonts w:ascii="Arial" w:hAnsi="Arial" w:cs="Arial"/>
                <w:i/>
                <w:iCs/>
                <w:sz w:val="22"/>
                <w:szCs w:val="18"/>
              </w:rPr>
              <w:t>structured using</w:t>
            </w:r>
            <w:r w:rsidRPr="0062718B">
              <w:rPr>
                <w:rFonts w:ascii="Arial" w:hAnsi="Arial" w:cs="Arial"/>
                <w:i/>
                <w:iCs/>
                <w:sz w:val="22"/>
                <w:szCs w:val="18"/>
              </w:rPr>
              <w:t xml:space="preserve"> </w:t>
            </w:r>
            <w:r w:rsidR="00280C7C" w:rsidRPr="0062718B">
              <w:rPr>
                <w:rFonts w:ascii="Arial" w:hAnsi="Arial" w:cs="Arial"/>
                <w:i/>
                <w:iCs/>
                <w:sz w:val="22"/>
                <w:szCs w:val="18"/>
              </w:rPr>
              <w:t xml:space="preserve">the </w:t>
            </w:r>
            <w:r w:rsidRPr="0062718B">
              <w:rPr>
                <w:rFonts w:ascii="Arial" w:hAnsi="Arial" w:cs="Arial"/>
                <w:i/>
                <w:iCs/>
                <w:sz w:val="22"/>
                <w:szCs w:val="18"/>
              </w:rPr>
              <w:t xml:space="preserve">points outlined in section </w:t>
            </w:r>
            <w:r w:rsidR="0092021E">
              <w:rPr>
                <w:rFonts w:ascii="Arial" w:hAnsi="Arial" w:cs="Arial"/>
                <w:i/>
                <w:iCs/>
                <w:sz w:val="22"/>
                <w:szCs w:val="18"/>
              </w:rPr>
              <w:t>4.4</w:t>
            </w:r>
            <w:r w:rsidRPr="0062718B">
              <w:rPr>
                <w:rFonts w:ascii="Arial" w:hAnsi="Arial" w:cs="Arial"/>
                <w:i/>
                <w:iCs/>
                <w:sz w:val="22"/>
                <w:szCs w:val="18"/>
              </w:rPr>
              <w:t xml:space="preserve"> in the guidance.</w:t>
            </w:r>
          </w:p>
          <w:p w14:paraId="31233E74" w14:textId="77777777" w:rsidR="00725D4D" w:rsidRDefault="00725D4D" w:rsidP="0062718B">
            <w:pPr>
              <w:jc w:val="center"/>
              <w:rPr>
                <w:rFonts w:ascii="Arial" w:hAnsi="Arial" w:cs="Arial"/>
                <w:i/>
                <w:iCs/>
                <w:sz w:val="22"/>
                <w:szCs w:val="18"/>
              </w:rPr>
            </w:pPr>
          </w:p>
          <w:p w14:paraId="1ACC5CC8" w14:textId="06883C92" w:rsidR="00725D4D" w:rsidRPr="00BC3217" w:rsidRDefault="001832BB" w:rsidP="00725D4D">
            <w:pPr>
              <w:rPr>
                <w:rFonts w:ascii="Arial" w:hAnsi="Arial" w:cs="Arial"/>
                <w:sz w:val="22"/>
                <w:szCs w:val="22"/>
              </w:rPr>
            </w:pPr>
            <w:r w:rsidRPr="00BC3217">
              <w:rPr>
                <w:rFonts w:ascii="Arial" w:hAnsi="Arial" w:cs="Arial"/>
                <w:sz w:val="22"/>
                <w:szCs w:val="22"/>
              </w:rPr>
              <w:lastRenderedPageBreak/>
              <w:t xml:space="preserve">Shropshire Fire and Rescue Service is </w:t>
            </w:r>
            <w:r w:rsidR="005D7175" w:rsidRPr="00BC3217">
              <w:rPr>
                <w:rFonts w:ascii="Arial" w:hAnsi="Arial" w:cs="Arial"/>
                <w:sz w:val="22"/>
                <w:szCs w:val="22"/>
              </w:rPr>
              <w:t xml:space="preserve">collaborating with 3 other Services, Durham and Darlington, Hereford </w:t>
            </w:r>
            <w:r w:rsidR="00FA6056" w:rsidRPr="00BC3217">
              <w:rPr>
                <w:rFonts w:ascii="Arial" w:hAnsi="Arial" w:cs="Arial"/>
                <w:sz w:val="22"/>
                <w:szCs w:val="22"/>
              </w:rPr>
              <w:t>&amp; Worcester and Cleveland</w:t>
            </w:r>
            <w:r w:rsidR="007D7DDE" w:rsidRPr="00BC3217">
              <w:rPr>
                <w:rFonts w:ascii="Arial" w:hAnsi="Arial" w:cs="Arial"/>
                <w:sz w:val="22"/>
                <w:szCs w:val="22"/>
              </w:rPr>
              <w:t xml:space="preserve">, to provide a new </w:t>
            </w:r>
            <w:r w:rsidR="005336B7" w:rsidRPr="00BC3217">
              <w:rPr>
                <w:rFonts w:ascii="Arial" w:hAnsi="Arial" w:cs="Arial"/>
                <w:sz w:val="22"/>
                <w:szCs w:val="22"/>
              </w:rPr>
              <w:t>c</w:t>
            </w:r>
            <w:r w:rsidR="007D7DDE" w:rsidRPr="00BC3217">
              <w:rPr>
                <w:rFonts w:ascii="Arial" w:hAnsi="Arial" w:cs="Arial"/>
                <w:sz w:val="22"/>
                <w:szCs w:val="22"/>
              </w:rPr>
              <w:t xml:space="preserve">ontrol </w:t>
            </w:r>
            <w:r w:rsidR="005336B7" w:rsidRPr="00BC3217">
              <w:rPr>
                <w:rFonts w:ascii="Arial" w:hAnsi="Arial" w:cs="Arial"/>
                <w:sz w:val="22"/>
                <w:szCs w:val="22"/>
              </w:rPr>
              <w:t>r</w:t>
            </w:r>
            <w:r w:rsidR="007D7DDE" w:rsidRPr="00BC3217">
              <w:rPr>
                <w:rFonts w:ascii="Arial" w:hAnsi="Arial" w:cs="Arial"/>
                <w:sz w:val="22"/>
                <w:szCs w:val="22"/>
              </w:rPr>
              <w:t>oom operating platform</w:t>
            </w:r>
            <w:r w:rsidR="008942E2" w:rsidRPr="00BC3217">
              <w:rPr>
                <w:rFonts w:ascii="Arial" w:hAnsi="Arial" w:cs="Arial"/>
                <w:sz w:val="22"/>
                <w:szCs w:val="22"/>
              </w:rPr>
              <w:t xml:space="preserve"> – this is known as the Integrated Fire Control Collaboration (IFCC).</w:t>
            </w:r>
          </w:p>
          <w:p w14:paraId="61577589" w14:textId="77777777" w:rsidR="008942E2" w:rsidRPr="00BC3217" w:rsidRDefault="008942E2" w:rsidP="00725D4D">
            <w:pPr>
              <w:rPr>
                <w:rFonts w:ascii="Arial" w:hAnsi="Arial" w:cs="Arial"/>
                <w:sz w:val="22"/>
                <w:szCs w:val="22"/>
              </w:rPr>
            </w:pPr>
          </w:p>
          <w:p w14:paraId="3EF2CC00" w14:textId="09FCC174" w:rsidR="008942E2" w:rsidRPr="00BC3217" w:rsidRDefault="007E7A76" w:rsidP="00725D4D">
            <w:pPr>
              <w:rPr>
                <w:rFonts w:ascii="Arial" w:hAnsi="Arial" w:cs="Arial"/>
                <w:sz w:val="22"/>
                <w:szCs w:val="22"/>
              </w:rPr>
            </w:pPr>
            <w:r w:rsidRPr="00BC3217">
              <w:rPr>
                <w:rFonts w:ascii="Arial" w:hAnsi="Arial" w:cs="Arial"/>
                <w:sz w:val="22"/>
                <w:szCs w:val="22"/>
              </w:rPr>
              <w:t xml:space="preserve">The IFCC utilises a shared control room platform that allows the four control rooms to </w:t>
            </w:r>
            <w:r w:rsidR="00B83684" w:rsidRPr="00BC3217">
              <w:rPr>
                <w:rFonts w:ascii="Arial" w:hAnsi="Arial" w:cs="Arial"/>
                <w:sz w:val="22"/>
                <w:szCs w:val="22"/>
              </w:rPr>
              <w:t xml:space="preserve">operate independently while functioning as a collaborative services hub. </w:t>
            </w:r>
            <w:r w:rsidR="00FD3AAA" w:rsidRPr="00BC3217">
              <w:rPr>
                <w:rFonts w:ascii="Arial" w:hAnsi="Arial" w:cs="Arial"/>
                <w:sz w:val="22"/>
                <w:szCs w:val="22"/>
              </w:rPr>
              <w:t xml:space="preserve">Each control room can give additional support to the others in the IFCC </w:t>
            </w:r>
            <w:r w:rsidR="00C22748" w:rsidRPr="00BC3217">
              <w:rPr>
                <w:rFonts w:ascii="Arial" w:hAnsi="Arial" w:cs="Arial"/>
                <w:sz w:val="22"/>
                <w:szCs w:val="22"/>
              </w:rPr>
              <w:t>when there is a need to scale up operations and capabilities in times of high demand</w:t>
            </w:r>
            <w:r w:rsidR="00AF7A7C" w:rsidRPr="00BC3217">
              <w:rPr>
                <w:rFonts w:ascii="Arial" w:hAnsi="Arial" w:cs="Arial"/>
                <w:sz w:val="22"/>
                <w:szCs w:val="22"/>
              </w:rPr>
              <w:t xml:space="preserve">, increasing effectiveness, productivity and resilience. </w:t>
            </w:r>
            <w:r w:rsidR="00656073" w:rsidRPr="00BC3217">
              <w:rPr>
                <w:rFonts w:ascii="Arial" w:hAnsi="Arial" w:cs="Arial"/>
                <w:sz w:val="22"/>
                <w:szCs w:val="22"/>
              </w:rPr>
              <w:t xml:space="preserve">This integration enhances operational efficiency and resource sharing </w:t>
            </w:r>
            <w:r w:rsidR="005336B7" w:rsidRPr="00BC3217">
              <w:rPr>
                <w:rFonts w:ascii="Arial" w:hAnsi="Arial" w:cs="Arial"/>
                <w:sz w:val="22"/>
                <w:szCs w:val="22"/>
              </w:rPr>
              <w:t>among the participating services.</w:t>
            </w:r>
            <w:r w:rsidR="00CA0476" w:rsidRPr="00BC3217">
              <w:rPr>
                <w:rFonts w:ascii="Arial" w:hAnsi="Arial" w:cs="Arial"/>
                <w:sz w:val="22"/>
                <w:szCs w:val="22"/>
              </w:rPr>
              <w:t xml:space="preserve"> </w:t>
            </w:r>
          </w:p>
          <w:p w14:paraId="3C627ABD" w14:textId="77777777" w:rsidR="008D0DF9" w:rsidRPr="00BC3217" w:rsidRDefault="008D0DF9" w:rsidP="00725D4D">
            <w:pPr>
              <w:rPr>
                <w:rFonts w:ascii="Arial" w:hAnsi="Arial" w:cs="Arial"/>
                <w:sz w:val="22"/>
                <w:szCs w:val="22"/>
              </w:rPr>
            </w:pPr>
          </w:p>
          <w:p w14:paraId="38B60989" w14:textId="7E8FB402" w:rsidR="008D0DF9" w:rsidRPr="00BC3217" w:rsidRDefault="008D0DF9" w:rsidP="00725D4D">
            <w:pPr>
              <w:rPr>
                <w:rFonts w:ascii="Arial" w:hAnsi="Arial" w:cs="Arial"/>
                <w:sz w:val="22"/>
                <w:szCs w:val="22"/>
              </w:rPr>
            </w:pPr>
            <w:r w:rsidRPr="00BC3217">
              <w:rPr>
                <w:rFonts w:ascii="Arial" w:hAnsi="Arial" w:cs="Arial"/>
                <w:sz w:val="22"/>
                <w:szCs w:val="22"/>
              </w:rPr>
              <w:t>By adopting this innovative approach</w:t>
            </w:r>
            <w:r w:rsidR="007C1DF4" w:rsidRPr="00BC3217">
              <w:rPr>
                <w:rFonts w:ascii="Arial" w:hAnsi="Arial" w:cs="Arial"/>
                <w:sz w:val="22"/>
                <w:szCs w:val="22"/>
              </w:rPr>
              <w:t xml:space="preserve">, the four services will enhance their capabilities, improve service delivery and outcomes, and reduce costs by sharing </w:t>
            </w:r>
            <w:r w:rsidR="003A09CF" w:rsidRPr="00BC3217">
              <w:rPr>
                <w:rFonts w:ascii="Arial" w:hAnsi="Arial" w:cs="Arial"/>
                <w:sz w:val="22"/>
                <w:szCs w:val="22"/>
              </w:rPr>
              <w:t>the same underlying infrastructure.</w:t>
            </w:r>
            <w:r w:rsidR="0057308F">
              <w:rPr>
                <w:rFonts w:ascii="Arial" w:hAnsi="Arial" w:cs="Arial"/>
                <w:sz w:val="22"/>
                <w:szCs w:val="22"/>
              </w:rPr>
              <w:t xml:space="preserve"> Cross</w:t>
            </w:r>
            <w:r w:rsidR="006306C9">
              <w:rPr>
                <w:rFonts w:ascii="Arial" w:hAnsi="Arial" w:cs="Arial"/>
                <w:sz w:val="22"/>
                <w:szCs w:val="22"/>
              </w:rPr>
              <w:t xml:space="preserve">-service working arrangements will be improved and </w:t>
            </w:r>
            <w:r w:rsidR="009272AC">
              <w:rPr>
                <w:rFonts w:ascii="Arial" w:hAnsi="Arial" w:cs="Arial"/>
                <w:sz w:val="22"/>
                <w:szCs w:val="22"/>
              </w:rPr>
              <w:t xml:space="preserve">the arrangement will also provide more support for recommendations from the Grenfell </w:t>
            </w:r>
            <w:r w:rsidR="007C2E05">
              <w:rPr>
                <w:rFonts w:ascii="Arial" w:hAnsi="Arial" w:cs="Arial"/>
                <w:sz w:val="22"/>
                <w:szCs w:val="22"/>
              </w:rPr>
              <w:t>Inquiry.</w:t>
            </w:r>
            <w:r w:rsidR="006306C9">
              <w:rPr>
                <w:rFonts w:ascii="Arial" w:hAnsi="Arial" w:cs="Arial"/>
                <w:sz w:val="22"/>
                <w:szCs w:val="22"/>
              </w:rPr>
              <w:t xml:space="preserve"> </w:t>
            </w:r>
          </w:p>
          <w:p w14:paraId="377FF3F6" w14:textId="77777777" w:rsidR="007D5B67" w:rsidRDefault="007D5B67" w:rsidP="00725D4D">
            <w:pPr>
              <w:rPr>
                <w:rFonts w:ascii="Arial" w:hAnsi="Arial" w:cs="Arial"/>
                <w:szCs w:val="24"/>
              </w:rPr>
            </w:pPr>
          </w:p>
          <w:p w14:paraId="42066AA3" w14:textId="2FB4962F" w:rsidR="007D5B67" w:rsidRPr="00725D4D" w:rsidRDefault="007D5B67" w:rsidP="00725D4D">
            <w:pPr>
              <w:rPr>
                <w:rFonts w:ascii="Arial" w:hAnsi="Arial" w:cs="Arial"/>
                <w:szCs w:val="24"/>
              </w:rPr>
            </w:pPr>
          </w:p>
        </w:tc>
      </w:tr>
    </w:tbl>
    <w:p w14:paraId="2B157CC0" w14:textId="77777777" w:rsidR="004620EC" w:rsidRDefault="004620EC" w:rsidP="004620EC">
      <w:pPr>
        <w:rPr>
          <w:rFonts w:ascii="Arial" w:hAnsi="Arial" w:cs="Arial"/>
        </w:rPr>
      </w:pPr>
    </w:p>
    <w:p w14:paraId="72D10414" w14:textId="060CAA16" w:rsidR="004620EC" w:rsidRDefault="004620EC">
      <w:pPr>
        <w:rPr>
          <w:rFonts w:ascii="Arial" w:hAnsi="Arial" w:cs="Arial"/>
          <w:b/>
          <w:bCs/>
        </w:rPr>
      </w:pPr>
      <w:r w:rsidRPr="0062718B">
        <w:rPr>
          <w:rFonts w:ascii="Arial" w:hAnsi="Arial" w:cs="Arial"/>
          <w:b/>
          <w:bCs/>
        </w:rPr>
        <w:t>Asset Management and IT Investment</w:t>
      </w:r>
    </w:p>
    <w:p w14:paraId="7C3E63F1" w14:textId="77777777" w:rsidR="0062718B" w:rsidRPr="0062718B" w:rsidRDefault="0062718B">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6336F888" w14:textId="77777777" w:rsidTr="00B90100">
        <w:tc>
          <w:tcPr>
            <w:tcW w:w="8303" w:type="dxa"/>
            <w:shd w:val="clear" w:color="auto" w:fill="F2F2F2" w:themeFill="background1" w:themeFillShade="F2"/>
          </w:tcPr>
          <w:p w14:paraId="75EEBF8A" w14:textId="70B316A8" w:rsidR="004620EC" w:rsidRPr="00457F5B" w:rsidRDefault="0092021E" w:rsidP="0062718B">
            <w:pPr>
              <w:jc w:val="center"/>
              <w:rPr>
                <w:rFonts w:ascii="Arial" w:hAnsi="Arial" w:cs="Arial"/>
              </w:rPr>
            </w:pPr>
            <w:r w:rsidRPr="0062718B">
              <w:rPr>
                <w:rFonts w:ascii="Arial" w:hAnsi="Arial" w:cs="Arial"/>
                <w:i/>
                <w:iCs/>
                <w:sz w:val="22"/>
                <w:szCs w:val="18"/>
              </w:rPr>
              <w:t>Please provide a narrative outlining initiatives</w:t>
            </w:r>
            <w:r>
              <w:rPr>
                <w:rFonts w:ascii="Arial" w:hAnsi="Arial" w:cs="Arial"/>
                <w:i/>
                <w:iCs/>
                <w:sz w:val="22"/>
                <w:szCs w:val="18"/>
              </w:rPr>
              <w:t xml:space="preserve"> </w:t>
            </w:r>
            <w:r w:rsidRPr="0062718B">
              <w:rPr>
                <w:rFonts w:ascii="Arial" w:hAnsi="Arial" w:cs="Arial"/>
                <w:i/>
                <w:iCs/>
                <w:sz w:val="22"/>
                <w:szCs w:val="18"/>
              </w:rPr>
              <w:t>start</w:t>
            </w:r>
            <w:r>
              <w:rPr>
                <w:rFonts w:ascii="Arial" w:hAnsi="Arial" w:cs="Arial"/>
                <w:i/>
                <w:iCs/>
                <w:sz w:val="22"/>
                <w:szCs w:val="18"/>
              </w:rPr>
              <w:t>ing</w:t>
            </w:r>
            <w:r w:rsidRPr="0062718B">
              <w:rPr>
                <w:rFonts w:ascii="Arial" w:hAnsi="Arial" w:cs="Arial"/>
                <w:i/>
                <w:iCs/>
                <w:sz w:val="22"/>
                <w:szCs w:val="18"/>
              </w:rPr>
              <w:t xml:space="preserve"> in/having effect in this category for </w:t>
            </w:r>
            <w:r w:rsidRPr="0062718B">
              <w:rPr>
                <w:rFonts w:ascii="Arial" w:hAnsi="Arial" w:cs="Arial"/>
                <w:i/>
                <w:iCs/>
                <w:sz w:val="22"/>
                <w:szCs w:val="18"/>
                <w:u w:val="single"/>
              </w:rPr>
              <w:t>24/25 on</w:t>
            </w:r>
            <w:r w:rsidR="00533FEF">
              <w:rPr>
                <w:rFonts w:ascii="Arial" w:hAnsi="Arial" w:cs="Arial"/>
                <w:i/>
                <w:iCs/>
                <w:sz w:val="22"/>
                <w:szCs w:val="18"/>
                <w:u w:val="single"/>
              </w:rPr>
              <w:t>wards</w:t>
            </w:r>
            <w:r w:rsidRPr="0062718B">
              <w:rPr>
                <w:rFonts w:ascii="Arial" w:hAnsi="Arial" w:cs="Arial"/>
                <w:i/>
                <w:iCs/>
                <w:sz w:val="22"/>
                <w:szCs w:val="18"/>
              </w:rPr>
              <w:t xml:space="preserve"> structured using the points outlined in section </w:t>
            </w:r>
            <w:r>
              <w:rPr>
                <w:rFonts w:ascii="Arial" w:hAnsi="Arial" w:cs="Arial"/>
                <w:i/>
                <w:iCs/>
                <w:sz w:val="22"/>
                <w:szCs w:val="18"/>
              </w:rPr>
              <w:t>4.4</w:t>
            </w:r>
            <w:r w:rsidRPr="0062718B">
              <w:rPr>
                <w:rFonts w:ascii="Arial" w:hAnsi="Arial" w:cs="Arial"/>
                <w:i/>
                <w:iCs/>
                <w:sz w:val="22"/>
                <w:szCs w:val="18"/>
              </w:rPr>
              <w:t xml:space="preserve"> in the guidance.</w:t>
            </w:r>
          </w:p>
        </w:tc>
      </w:tr>
    </w:tbl>
    <w:p w14:paraId="1F3C1A00" w14:textId="779C386B" w:rsidR="004620EC" w:rsidRDefault="00BC5C12" w:rsidP="004620EC">
      <w:pPr>
        <w:rPr>
          <w:rFonts w:ascii="Arial" w:hAnsi="Arial" w:cs="Arial"/>
          <w:b/>
          <w:bCs/>
          <w:color w:val="7030A0"/>
        </w:rPr>
      </w:pPr>
      <w:r>
        <w:rPr>
          <w:rFonts w:ascii="Arial" w:hAnsi="Arial" w:cs="Arial"/>
          <w:b/>
          <w:bCs/>
          <w:color w:val="7030A0"/>
        </w:rPr>
        <w:t xml:space="preserve"> </w:t>
      </w:r>
    </w:p>
    <w:p w14:paraId="547EAF79" w14:textId="77777777" w:rsidR="008E4E2D" w:rsidRDefault="008E4E2D">
      <w:pPr>
        <w:rPr>
          <w:rFonts w:ascii="Arial" w:hAnsi="Arial" w:cs="Arial"/>
          <w:b/>
          <w:bCs/>
        </w:rPr>
      </w:pPr>
      <w:r>
        <w:rPr>
          <w:rFonts w:ascii="Arial" w:hAnsi="Arial" w:cs="Arial"/>
          <w:b/>
          <w:bCs/>
        </w:rPr>
        <w:br w:type="page"/>
      </w:r>
    </w:p>
    <w:p w14:paraId="4467D691" w14:textId="66F15CB6" w:rsidR="004620EC" w:rsidRDefault="004620EC" w:rsidP="004620EC">
      <w:pPr>
        <w:rPr>
          <w:rFonts w:ascii="Arial" w:hAnsi="Arial" w:cs="Arial"/>
          <w:b/>
          <w:bCs/>
        </w:rPr>
      </w:pPr>
      <w:r w:rsidRPr="0062718B">
        <w:rPr>
          <w:rFonts w:ascii="Arial" w:hAnsi="Arial" w:cs="Arial"/>
          <w:b/>
          <w:bCs/>
        </w:rPr>
        <w:lastRenderedPageBreak/>
        <w:t>Resourcing</w:t>
      </w:r>
    </w:p>
    <w:p w14:paraId="3FEBFBA7" w14:textId="77777777" w:rsidR="0062718B" w:rsidRPr="0062718B" w:rsidRDefault="0062718B" w:rsidP="004620EC">
      <w:pPr>
        <w:rPr>
          <w:rFonts w:ascii="Arial" w:hAnsi="Arial" w:cs="Arial"/>
          <w:b/>
          <w:bCs/>
          <w:sz w:val="18"/>
          <w:szCs w:val="14"/>
        </w:rPr>
      </w:pPr>
    </w:p>
    <w:tbl>
      <w:tblPr>
        <w:tblStyle w:val="TableGrid"/>
        <w:tblW w:w="0" w:type="auto"/>
        <w:jc w:val="center"/>
        <w:tblLook w:val="04A0" w:firstRow="1" w:lastRow="0" w:firstColumn="1" w:lastColumn="0" w:noHBand="0" w:noVBand="1"/>
      </w:tblPr>
      <w:tblGrid>
        <w:gridCol w:w="8303"/>
      </w:tblGrid>
      <w:tr w:rsidR="004620EC" w:rsidRPr="0062718B" w14:paraId="5A020F2A" w14:textId="77777777" w:rsidTr="0062718B">
        <w:trPr>
          <w:jc w:val="center"/>
        </w:trPr>
        <w:tc>
          <w:tcPr>
            <w:tcW w:w="8303" w:type="dxa"/>
            <w:shd w:val="clear" w:color="auto" w:fill="F2F2F2" w:themeFill="background1" w:themeFillShade="F2"/>
          </w:tcPr>
          <w:p w14:paraId="5FBF121D" w14:textId="77777777" w:rsidR="004620EC" w:rsidRDefault="0092021E" w:rsidP="0062718B">
            <w:pPr>
              <w:jc w:val="center"/>
              <w:rPr>
                <w:rFonts w:ascii="Arial" w:hAnsi="Arial" w:cs="Arial"/>
                <w:i/>
                <w:iCs/>
                <w:sz w:val="22"/>
                <w:szCs w:val="18"/>
              </w:rPr>
            </w:pPr>
            <w:r w:rsidRPr="0062718B">
              <w:rPr>
                <w:rFonts w:ascii="Arial" w:hAnsi="Arial" w:cs="Arial"/>
                <w:i/>
                <w:iCs/>
                <w:sz w:val="22"/>
                <w:szCs w:val="18"/>
              </w:rPr>
              <w:t>Please provide a narrative outlining initiatives</w:t>
            </w:r>
            <w:r>
              <w:rPr>
                <w:rFonts w:ascii="Arial" w:hAnsi="Arial" w:cs="Arial"/>
                <w:i/>
                <w:iCs/>
                <w:sz w:val="22"/>
                <w:szCs w:val="18"/>
              </w:rPr>
              <w:t xml:space="preserve"> </w:t>
            </w:r>
            <w:r w:rsidRPr="0062718B">
              <w:rPr>
                <w:rFonts w:ascii="Arial" w:hAnsi="Arial" w:cs="Arial"/>
                <w:i/>
                <w:iCs/>
                <w:sz w:val="22"/>
                <w:szCs w:val="18"/>
              </w:rPr>
              <w:t>start</w:t>
            </w:r>
            <w:r>
              <w:rPr>
                <w:rFonts w:ascii="Arial" w:hAnsi="Arial" w:cs="Arial"/>
                <w:i/>
                <w:iCs/>
                <w:sz w:val="22"/>
                <w:szCs w:val="18"/>
              </w:rPr>
              <w:t>ing</w:t>
            </w:r>
            <w:r w:rsidRPr="0062718B">
              <w:rPr>
                <w:rFonts w:ascii="Arial" w:hAnsi="Arial" w:cs="Arial"/>
                <w:i/>
                <w:iCs/>
                <w:sz w:val="22"/>
                <w:szCs w:val="18"/>
              </w:rPr>
              <w:t xml:space="preserve"> in/having effect in this category for </w:t>
            </w:r>
            <w:r w:rsidRPr="0062718B">
              <w:rPr>
                <w:rFonts w:ascii="Arial" w:hAnsi="Arial" w:cs="Arial"/>
                <w:i/>
                <w:iCs/>
                <w:sz w:val="22"/>
                <w:szCs w:val="18"/>
                <w:u w:val="single"/>
              </w:rPr>
              <w:t>24/25 on</w:t>
            </w:r>
            <w:r w:rsidR="00533FEF">
              <w:rPr>
                <w:rFonts w:ascii="Arial" w:hAnsi="Arial" w:cs="Arial"/>
                <w:i/>
                <w:iCs/>
                <w:sz w:val="22"/>
                <w:szCs w:val="18"/>
                <w:u w:val="single"/>
              </w:rPr>
              <w:t>wards</w:t>
            </w:r>
            <w:r w:rsidRPr="0062718B">
              <w:rPr>
                <w:rFonts w:ascii="Arial" w:hAnsi="Arial" w:cs="Arial"/>
                <w:i/>
                <w:iCs/>
                <w:sz w:val="22"/>
                <w:szCs w:val="18"/>
              </w:rPr>
              <w:t xml:space="preserve"> structured using the points outlined in section </w:t>
            </w:r>
            <w:r>
              <w:rPr>
                <w:rFonts w:ascii="Arial" w:hAnsi="Arial" w:cs="Arial"/>
                <w:i/>
                <w:iCs/>
                <w:sz w:val="22"/>
                <w:szCs w:val="18"/>
              </w:rPr>
              <w:t>4.4</w:t>
            </w:r>
            <w:r w:rsidRPr="0062718B">
              <w:rPr>
                <w:rFonts w:ascii="Arial" w:hAnsi="Arial" w:cs="Arial"/>
                <w:i/>
                <w:iCs/>
                <w:sz w:val="22"/>
                <w:szCs w:val="18"/>
              </w:rPr>
              <w:t xml:space="preserve"> in the guidance.</w:t>
            </w:r>
          </w:p>
          <w:p w14:paraId="7DAF6168" w14:textId="77777777" w:rsidR="008E4E2D" w:rsidRDefault="008E4E2D" w:rsidP="0062718B">
            <w:pPr>
              <w:jc w:val="center"/>
              <w:rPr>
                <w:rFonts w:ascii="Arial" w:hAnsi="Arial" w:cs="Arial"/>
                <w:i/>
                <w:iCs/>
                <w:sz w:val="22"/>
                <w:szCs w:val="18"/>
              </w:rPr>
            </w:pPr>
          </w:p>
          <w:p w14:paraId="47BD6ECD" w14:textId="77777777" w:rsidR="00C57B06" w:rsidRDefault="00DE7449" w:rsidP="00141598">
            <w:pPr>
              <w:rPr>
                <w:rFonts w:ascii="Arial" w:hAnsi="Arial" w:cs="Arial"/>
                <w:sz w:val="22"/>
                <w:szCs w:val="18"/>
              </w:rPr>
            </w:pPr>
            <w:r>
              <w:rPr>
                <w:rFonts w:ascii="Arial" w:hAnsi="Arial" w:cs="Arial"/>
                <w:sz w:val="22"/>
                <w:szCs w:val="18"/>
              </w:rPr>
              <w:t xml:space="preserve">In March 2023, </w:t>
            </w:r>
            <w:r w:rsidR="008574A9">
              <w:rPr>
                <w:rFonts w:ascii="Arial" w:hAnsi="Arial" w:cs="Arial"/>
                <w:sz w:val="22"/>
                <w:szCs w:val="18"/>
              </w:rPr>
              <w:t>a Training Delivery Review Working Group was set up, with the aim of reviewing the Service’</w:t>
            </w:r>
            <w:r w:rsidR="002D5AA5">
              <w:rPr>
                <w:rFonts w:ascii="Arial" w:hAnsi="Arial" w:cs="Arial"/>
                <w:sz w:val="22"/>
                <w:szCs w:val="18"/>
              </w:rPr>
              <w:t>s</w:t>
            </w:r>
            <w:r w:rsidR="008574A9">
              <w:rPr>
                <w:rFonts w:ascii="Arial" w:hAnsi="Arial" w:cs="Arial"/>
                <w:sz w:val="22"/>
                <w:szCs w:val="18"/>
              </w:rPr>
              <w:t xml:space="preserve"> current training delivery model </w:t>
            </w:r>
            <w:r w:rsidR="002D5AA5">
              <w:rPr>
                <w:rFonts w:ascii="Arial" w:hAnsi="Arial" w:cs="Arial"/>
                <w:sz w:val="22"/>
                <w:szCs w:val="18"/>
              </w:rPr>
              <w:t>and mak</w:t>
            </w:r>
            <w:r w:rsidR="008030CB">
              <w:rPr>
                <w:rFonts w:ascii="Arial" w:hAnsi="Arial" w:cs="Arial"/>
                <w:sz w:val="22"/>
                <w:szCs w:val="18"/>
              </w:rPr>
              <w:t>ing</w:t>
            </w:r>
            <w:r w:rsidR="002D5AA5">
              <w:rPr>
                <w:rFonts w:ascii="Arial" w:hAnsi="Arial" w:cs="Arial"/>
                <w:sz w:val="22"/>
                <w:szCs w:val="18"/>
              </w:rPr>
              <w:t xml:space="preserve"> recommendations that would reduce the number of operational shifts lost by 50%.</w:t>
            </w:r>
          </w:p>
          <w:p w14:paraId="32DD677A" w14:textId="77777777" w:rsidR="00C57B06" w:rsidRDefault="00C57B06" w:rsidP="00141598">
            <w:pPr>
              <w:rPr>
                <w:rFonts w:ascii="Arial" w:hAnsi="Arial" w:cs="Arial"/>
                <w:sz w:val="22"/>
                <w:szCs w:val="18"/>
              </w:rPr>
            </w:pPr>
          </w:p>
          <w:p w14:paraId="3CE2E9C6" w14:textId="4A40D2A4" w:rsidR="008E4E2D" w:rsidRDefault="002D5AA5" w:rsidP="00141598">
            <w:pPr>
              <w:rPr>
                <w:rFonts w:ascii="Arial" w:hAnsi="Arial" w:cs="Arial"/>
                <w:sz w:val="22"/>
                <w:szCs w:val="18"/>
              </w:rPr>
            </w:pPr>
            <w:r>
              <w:rPr>
                <w:rFonts w:ascii="Arial" w:hAnsi="Arial" w:cs="Arial"/>
                <w:sz w:val="22"/>
                <w:szCs w:val="18"/>
              </w:rPr>
              <w:t xml:space="preserve"> </w:t>
            </w:r>
            <w:r w:rsidR="00045228">
              <w:rPr>
                <w:rFonts w:ascii="Arial" w:hAnsi="Arial" w:cs="Arial"/>
                <w:sz w:val="22"/>
                <w:szCs w:val="18"/>
              </w:rPr>
              <w:t xml:space="preserve">The first recommendation from the group was that </w:t>
            </w:r>
            <w:r w:rsidR="00584398">
              <w:rPr>
                <w:rFonts w:ascii="Arial" w:hAnsi="Arial" w:cs="Arial"/>
                <w:sz w:val="22"/>
                <w:szCs w:val="18"/>
              </w:rPr>
              <w:t xml:space="preserve">whole time training courses should be </w:t>
            </w:r>
            <w:r w:rsidR="001A710D">
              <w:rPr>
                <w:rFonts w:ascii="Arial" w:hAnsi="Arial" w:cs="Arial"/>
                <w:sz w:val="22"/>
                <w:szCs w:val="18"/>
              </w:rPr>
              <w:t xml:space="preserve">attended by staff whilst on duty, with a delayed turnout from the Training Centre, whilst the second </w:t>
            </w:r>
            <w:r w:rsidR="002E1185">
              <w:rPr>
                <w:rFonts w:ascii="Arial" w:hAnsi="Arial" w:cs="Arial"/>
                <w:sz w:val="22"/>
                <w:szCs w:val="18"/>
              </w:rPr>
              <w:t xml:space="preserve">was that on call training courses </w:t>
            </w:r>
            <w:r w:rsidR="00EA463D">
              <w:rPr>
                <w:rFonts w:ascii="Arial" w:hAnsi="Arial" w:cs="Arial"/>
                <w:sz w:val="22"/>
                <w:szCs w:val="18"/>
              </w:rPr>
              <w:t>sh</w:t>
            </w:r>
            <w:r w:rsidR="002E1185">
              <w:rPr>
                <w:rFonts w:ascii="Arial" w:hAnsi="Arial" w:cs="Arial"/>
                <w:sz w:val="22"/>
                <w:szCs w:val="18"/>
              </w:rPr>
              <w:t xml:space="preserve">ould be </w:t>
            </w:r>
            <w:r w:rsidR="007D2BB5">
              <w:rPr>
                <w:rFonts w:ascii="Arial" w:hAnsi="Arial" w:cs="Arial"/>
                <w:sz w:val="22"/>
                <w:szCs w:val="18"/>
              </w:rPr>
              <w:t xml:space="preserve">programmed for station attendance, with </w:t>
            </w:r>
            <w:r w:rsidR="008030CB">
              <w:rPr>
                <w:rFonts w:ascii="Arial" w:hAnsi="Arial" w:cs="Arial"/>
                <w:sz w:val="22"/>
                <w:szCs w:val="18"/>
              </w:rPr>
              <w:t>staff attending with their appliance when necessary.</w:t>
            </w:r>
            <w:r w:rsidR="00EA463D">
              <w:rPr>
                <w:rFonts w:ascii="Arial" w:hAnsi="Arial" w:cs="Arial"/>
                <w:sz w:val="22"/>
                <w:szCs w:val="18"/>
              </w:rPr>
              <w:t xml:space="preserve"> These recommendations were approved by Senior Management Team and trialled during 2024</w:t>
            </w:r>
            <w:r w:rsidR="009D42C8">
              <w:rPr>
                <w:rFonts w:ascii="Arial" w:hAnsi="Arial" w:cs="Arial"/>
                <w:sz w:val="22"/>
                <w:szCs w:val="18"/>
              </w:rPr>
              <w:t>, with the expectation that the benefits realised by the trial would be incorporated into working practices and budgets on a permanent basis</w:t>
            </w:r>
            <w:r w:rsidR="00634816">
              <w:rPr>
                <w:rFonts w:ascii="Arial" w:hAnsi="Arial" w:cs="Arial"/>
                <w:sz w:val="22"/>
                <w:szCs w:val="18"/>
              </w:rPr>
              <w:t>.</w:t>
            </w:r>
          </w:p>
          <w:p w14:paraId="4C1FAF4D" w14:textId="77777777" w:rsidR="006A7543" w:rsidRDefault="006A7543" w:rsidP="006A7543">
            <w:pPr>
              <w:rPr>
                <w:rFonts w:ascii="Arial" w:hAnsi="Arial" w:cs="Arial"/>
                <w:sz w:val="22"/>
                <w:szCs w:val="18"/>
              </w:rPr>
            </w:pPr>
          </w:p>
          <w:p w14:paraId="00ECE4EA" w14:textId="34EFCFE4" w:rsidR="006A7543" w:rsidRPr="006A7543" w:rsidRDefault="00803E23" w:rsidP="006A7543">
            <w:pPr>
              <w:rPr>
                <w:rFonts w:ascii="Arial" w:hAnsi="Arial" w:cs="Arial"/>
                <w:sz w:val="22"/>
                <w:szCs w:val="18"/>
              </w:rPr>
            </w:pPr>
            <w:r>
              <w:rPr>
                <w:rFonts w:ascii="Arial" w:hAnsi="Arial" w:cs="Arial"/>
                <w:sz w:val="22"/>
                <w:szCs w:val="18"/>
              </w:rPr>
              <w:t xml:space="preserve">The changes made to the Service’s training delivery model have </w:t>
            </w:r>
            <w:r w:rsidR="008F3D4B">
              <w:rPr>
                <w:rFonts w:ascii="Arial" w:hAnsi="Arial" w:cs="Arial"/>
                <w:sz w:val="22"/>
                <w:szCs w:val="18"/>
              </w:rPr>
              <w:t>resulted in efficiency savings</w:t>
            </w:r>
            <w:r w:rsidR="00A9284C">
              <w:rPr>
                <w:rFonts w:ascii="Arial" w:hAnsi="Arial" w:cs="Arial"/>
                <w:sz w:val="22"/>
                <w:szCs w:val="18"/>
              </w:rPr>
              <w:t>,</w:t>
            </w:r>
            <w:r w:rsidR="008F3D4B">
              <w:rPr>
                <w:rFonts w:ascii="Arial" w:hAnsi="Arial" w:cs="Arial"/>
                <w:sz w:val="22"/>
                <w:szCs w:val="18"/>
              </w:rPr>
              <w:t xml:space="preserve"> through the significant reduction in overtime paid to firefighters to cover shifts of their colleagues attending training courses.</w:t>
            </w:r>
            <w:r w:rsidR="00A9284C">
              <w:rPr>
                <w:rFonts w:ascii="Arial" w:hAnsi="Arial" w:cs="Arial"/>
                <w:sz w:val="22"/>
                <w:szCs w:val="18"/>
              </w:rPr>
              <w:t xml:space="preserve"> </w:t>
            </w:r>
            <w:r w:rsidR="00BA0C04">
              <w:rPr>
                <w:rFonts w:ascii="Arial" w:hAnsi="Arial" w:cs="Arial"/>
                <w:sz w:val="22"/>
                <w:szCs w:val="18"/>
              </w:rPr>
              <w:t>In addition, core skills courses run by the Service’s training instructors are much more efficient with</w:t>
            </w:r>
            <w:r w:rsidR="00B36BF6">
              <w:rPr>
                <w:rFonts w:ascii="Arial" w:hAnsi="Arial" w:cs="Arial"/>
                <w:sz w:val="22"/>
                <w:szCs w:val="18"/>
              </w:rPr>
              <w:t xml:space="preserve"> each course running at near capacity. As a result, </w:t>
            </w:r>
            <w:r w:rsidR="001C5B20">
              <w:rPr>
                <w:rFonts w:ascii="Arial" w:hAnsi="Arial" w:cs="Arial"/>
                <w:sz w:val="22"/>
                <w:szCs w:val="18"/>
              </w:rPr>
              <w:t xml:space="preserve">the shifts spent on training courses by operational firefighters now comprise a higher proportion of </w:t>
            </w:r>
            <w:r w:rsidR="004A5FFE">
              <w:rPr>
                <w:rFonts w:ascii="Arial" w:hAnsi="Arial" w:cs="Arial"/>
                <w:sz w:val="22"/>
                <w:szCs w:val="18"/>
              </w:rPr>
              <w:t xml:space="preserve">productive hours </w:t>
            </w:r>
            <w:r w:rsidR="002D613C">
              <w:rPr>
                <w:rFonts w:ascii="Arial" w:hAnsi="Arial" w:cs="Arial"/>
                <w:sz w:val="22"/>
                <w:szCs w:val="18"/>
              </w:rPr>
              <w:t xml:space="preserve">whilst </w:t>
            </w:r>
            <w:r w:rsidR="004A5FFE">
              <w:rPr>
                <w:rFonts w:ascii="Arial" w:hAnsi="Arial" w:cs="Arial"/>
                <w:sz w:val="22"/>
                <w:szCs w:val="18"/>
              </w:rPr>
              <w:t xml:space="preserve">maintaining competence, </w:t>
            </w:r>
            <w:r w:rsidR="002D613C">
              <w:rPr>
                <w:rFonts w:ascii="Arial" w:hAnsi="Arial" w:cs="Arial"/>
                <w:sz w:val="22"/>
                <w:szCs w:val="18"/>
              </w:rPr>
              <w:t xml:space="preserve">and </w:t>
            </w:r>
            <w:r w:rsidR="00F268BD">
              <w:rPr>
                <w:rFonts w:ascii="Arial" w:hAnsi="Arial" w:cs="Arial"/>
                <w:sz w:val="22"/>
                <w:szCs w:val="18"/>
              </w:rPr>
              <w:t xml:space="preserve">the reduction in </w:t>
            </w:r>
            <w:proofErr w:type="gramStart"/>
            <w:r w:rsidR="00F268BD">
              <w:rPr>
                <w:rFonts w:ascii="Arial" w:hAnsi="Arial" w:cs="Arial"/>
                <w:sz w:val="22"/>
                <w:szCs w:val="18"/>
              </w:rPr>
              <w:t>low capacity</w:t>
            </w:r>
            <w:proofErr w:type="gramEnd"/>
            <w:r w:rsidR="00F268BD">
              <w:rPr>
                <w:rFonts w:ascii="Arial" w:hAnsi="Arial" w:cs="Arial"/>
                <w:sz w:val="22"/>
                <w:szCs w:val="18"/>
              </w:rPr>
              <w:t xml:space="preserve"> courses run by training instructors has allowed these resources to be rediverted within the department.</w:t>
            </w:r>
          </w:p>
          <w:p w14:paraId="4E5B5D17" w14:textId="77777777" w:rsidR="00C57B06" w:rsidRDefault="00C57B06" w:rsidP="00141598">
            <w:pPr>
              <w:rPr>
                <w:rFonts w:ascii="Arial" w:hAnsi="Arial" w:cs="Arial"/>
                <w:sz w:val="22"/>
                <w:szCs w:val="18"/>
              </w:rPr>
            </w:pPr>
          </w:p>
          <w:p w14:paraId="368D7DC5" w14:textId="44DDE826" w:rsidR="00C57B06" w:rsidRPr="008E4E2D" w:rsidRDefault="00C57B06" w:rsidP="00141598">
            <w:pPr>
              <w:rPr>
                <w:rFonts w:ascii="Arial" w:hAnsi="Arial" w:cs="Arial"/>
                <w:sz w:val="22"/>
                <w:szCs w:val="18"/>
              </w:rPr>
            </w:pPr>
          </w:p>
          <w:p w14:paraId="6BFCBD96" w14:textId="1125B9D9" w:rsidR="00325DC1" w:rsidRPr="0062718B" w:rsidRDefault="00325DC1" w:rsidP="0062718B">
            <w:pPr>
              <w:jc w:val="center"/>
              <w:rPr>
                <w:rFonts w:ascii="Arial" w:hAnsi="Arial" w:cs="Arial"/>
                <w:sz w:val="22"/>
                <w:szCs w:val="18"/>
              </w:rPr>
            </w:pPr>
          </w:p>
        </w:tc>
      </w:tr>
    </w:tbl>
    <w:p w14:paraId="1C0C98D9" w14:textId="77777777" w:rsidR="004620EC" w:rsidRDefault="004620EC" w:rsidP="004620EC">
      <w:pPr>
        <w:rPr>
          <w:rFonts w:ascii="Arial" w:hAnsi="Arial" w:cs="Arial"/>
        </w:rPr>
      </w:pPr>
    </w:p>
    <w:p w14:paraId="1557212A" w14:textId="77777777" w:rsidR="004620EC" w:rsidRDefault="004620EC" w:rsidP="004620EC">
      <w:pPr>
        <w:rPr>
          <w:rFonts w:ascii="Arial" w:hAnsi="Arial" w:cs="Arial"/>
          <w:b/>
          <w:bCs/>
        </w:rPr>
      </w:pPr>
      <w:r w:rsidRPr="0062718B">
        <w:rPr>
          <w:rFonts w:ascii="Arial" w:hAnsi="Arial" w:cs="Arial"/>
          <w:b/>
          <w:bCs/>
        </w:rPr>
        <w:t>Income Generation</w:t>
      </w:r>
    </w:p>
    <w:p w14:paraId="194693D5" w14:textId="77777777" w:rsidR="0062718B" w:rsidRPr="0062718B" w:rsidRDefault="0062718B"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22B97CF5" w14:textId="77777777" w:rsidTr="00B90100">
        <w:tc>
          <w:tcPr>
            <w:tcW w:w="8303" w:type="dxa"/>
            <w:shd w:val="clear" w:color="auto" w:fill="F2F2F2" w:themeFill="background1" w:themeFillShade="F2"/>
          </w:tcPr>
          <w:p w14:paraId="41B6F3F3" w14:textId="0E396720" w:rsidR="004620EC" w:rsidRPr="00457F5B" w:rsidRDefault="0092021E" w:rsidP="0062718B">
            <w:pPr>
              <w:jc w:val="center"/>
              <w:rPr>
                <w:rFonts w:ascii="Arial" w:hAnsi="Arial" w:cs="Arial"/>
              </w:rPr>
            </w:pPr>
            <w:r w:rsidRPr="0062718B">
              <w:rPr>
                <w:rFonts w:ascii="Arial" w:hAnsi="Arial" w:cs="Arial"/>
                <w:i/>
                <w:iCs/>
                <w:sz w:val="22"/>
                <w:szCs w:val="18"/>
              </w:rPr>
              <w:t>Please provide a narrative outlining initiatives</w:t>
            </w:r>
            <w:r>
              <w:rPr>
                <w:rFonts w:ascii="Arial" w:hAnsi="Arial" w:cs="Arial"/>
                <w:i/>
                <w:iCs/>
                <w:sz w:val="22"/>
                <w:szCs w:val="18"/>
              </w:rPr>
              <w:t xml:space="preserve"> </w:t>
            </w:r>
            <w:r w:rsidRPr="0062718B">
              <w:rPr>
                <w:rFonts w:ascii="Arial" w:hAnsi="Arial" w:cs="Arial"/>
                <w:i/>
                <w:iCs/>
                <w:sz w:val="22"/>
                <w:szCs w:val="18"/>
              </w:rPr>
              <w:t>start</w:t>
            </w:r>
            <w:r>
              <w:rPr>
                <w:rFonts w:ascii="Arial" w:hAnsi="Arial" w:cs="Arial"/>
                <w:i/>
                <w:iCs/>
                <w:sz w:val="22"/>
                <w:szCs w:val="18"/>
              </w:rPr>
              <w:t>ing</w:t>
            </w:r>
            <w:r w:rsidRPr="0062718B">
              <w:rPr>
                <w:rFonts w:ascii="Arial" w:hAnsi="Arial" w:cs="Arial"/>
                <w:i/>
                <w:iCs/>
                <w:sz w:val="22"/>
                <w:szCs w:val="18"/>
              </w:rPr>
              <w:t xml:space="preserve"> in/having effect in this category for </w:t>
            </w:r>
            <w:r w:rsidRPr="0062718B">
              <w:rPr>
                <w:rFonts w:ascii="Arial" w:hAnsi="Arial" w:cs="Arial"/>
                <w:i/>
                <w:iCs/>
                <w:sz w:val="22"/>
                <w:szCs w:val="18"/>
                <w:u w:val="single"/>
              </w:rPr>
              <w:t>24/25 on</w:t>
            </w:r>
            <w:r w:rsidR="00533FEF">
              <w:rPr>
                <w:rFonts w:ascii="Arial" w:hAnsi="Arial" w:cs="Arial"/>
                <w:i/>
                <w:iCs/>
                <w:sz w:val="22"/>
                <w:szCs w:val="18"/>
                <w:u w:val="single"/>
              </w:rPr>
              <w:t>wards</w:t>
            </w:r>
            <w:r w:rsidRPr="0062718B">
              <w:rPr>
                <w:rFonts w:ascii="Arial" w:hAnsi="Arial" w:cs="Arial"/>
                <w:i/>
                <w:iCs/>
                <w:sz w:val="22"/>
                <w:szCs w:val="18"/>
              </w:rPr>
              <w:t xml:space="preserve"> structured using the points outlined in section </w:t>
            </w:r>
            <w:r>
              <w:rPr>
                <w:rFonts w:ascii="Arial" w:hAnsi="Arial" w:cs="Arial"/>
                <w:i/>
                <w:iCs/>
                <w:sz w:val="22"/>
                <w:szCs w:val="18"/>
              </w:rPr>
              <w:t>4.4</w:t>
            </w:r>
            <w:r w:rsidRPr="0062718B">
              <w:rPr>
                <w:rFonts w:ascii="Arial" w:hAnsi="Arial" w:cs="Arial"/>
                <w:i/>
                <w:iCs/>
                <w:sz w:val="22"/>
                <w:szCs w:val="18"/>
              </w:rPr>
              <w:t xml:space="preserve"> in the guidance.</w:t>
            </w:r>
          </w:p>
        </w:tc>
      </w:tr>
    </w:tbl>
    <w:p w14:paraId="40FB8803" w14:textId="77777777" w:rsidR="004620EC" w:rsidRDefault="004620EC" w:rsidP="004620EC">
      <w:pPr>
        <w:rPr>
          <w:rFonts w:ascii="Arial" w:hAnsi="Arial" w:cs="Arial"/>
        </w:rPr>
      </w:pPr>
    </w:p>
    <w:p w14:paraId="75BC7062" w14:textId="77777777" w:rsidR="004620EC" w:rsidRDefault="004620EC" w:rsidP="004620EC">
      <w:pPr>
        <w:rPr>
          <w:rFonts w:ascii="Arial" w:hAnsi="Arial" w:cs="Arial"/>
          <w:b/>
          <w:bCs/>
        </w:rPr>
      </w:pPr>
      <w:r w:rsidRPr="0062718B">
        <w:rPr>
          <w:rFonts w:ascii="Arial" w:hAnsi="Arial" w:cs="Arial"/>
          <w:b/>
          <w:bCs/>
        </w:rPr>
        <w:t>Other</w:t>
      </w:r>
    </w:p>
    <w:p w14:paraId="3C905428" w14:textId="77777777" w:rsidR="0062718B" w:rsidRPr="0062718B" w:rsidRDefault="0062718B" w:rsidP="004620EC">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4620EC" w14:paraId="1ADF2CDE" w14:textId="77777777" w:rsidTr="00B90100">
        <w:tc>
          <w:tcPr>
            <w:tcW w:w="8303" w:type="dxa"/>
            <w:shd w:val="clear" w:color="auto" w:fill="F2F2F2" w:themeFill="background1" w:themeFillShade="F2"/>
          </w:tcPr>
          <w:p w14:paraId="0C9DC019" w14:textId="0F4449DF" w:rsidR="004620EC" w:rsidRPr="00457F5B" w:rsidRDefault="0092021E" w:rsidP="0062718B">
            <w:pPr>
              <w:jc w:val="center"/>
              <w:rPr>
                <w:rFonts w:ascii="Arial" w:hAnsi="Arial" w:cs="Arial"/>
              </w:rPr>
            </w:pPr>
            <w:r w:rsidRPr="0062718B">
              <w:rPr>
                <w:rFonts w:ascii="Arial" w:hAnsi="Arial" w:cs="Arial"/>
                <w:i/>
                <w:iCs/>
                <w:sz w:val="22"/>
                <w:szCs w:val="18"/>
              </w:rPr>
              <w:t>Please provide a narrative outlining initiatives</w:t>
            </w:r>
            <w:r>
              <w:rPr>
                <w:rFonts w:ascii="Arial" w:hAnsi="Arial" w:cs="Arial"/>
                <w:i/>
                <w:iCs/>
                <w:sz w:val="22"/>
                <w:szCs w:val="18"/>
              </w:rPr>
              <w:t xml:space="preserve"> </w:t>
            </w:r>
            <w:r w:rsidRPr="0062718B">
              <w:rPr>
                <w:rFonts w:ascii="Arial" w:hAnsi="Arial" w:cs="Arial"/>
                <w:i/>
                <w:iCs/>
                <w:sz w:val="22"/>
                <w:szCs w:val="18"/>
              </w:rPr>
              <w:t>start</w:t>
            </w:r>
            <w:r>
              <w:rPr>
                <w:rFonts w:ascii="Arial" w:hAnsi="Arial" w:cs="Arial"/>
                <w:i/>
                <w:iCs/>
                <w:sz w:val="22"/>
                <w:szCs w:val="18"/>
              </w:rPr>
              <w:t>ing</w:t>
            </w:r>
            <w:r w:rsidRPr="0062718B">
              <w:rPr>
                <w:rFonts w:ascii="Arial" w:hAnsi="Arial" w:cs="Arial"/>
                <w:i/>
                <w:iCs/>
                <w:sz w:val="22"/>
                <w:szCs w:val="18"/>
              </w:rPr>
              <w:t xml:space="preserve"> in/having effect in this category for </w:t>
            </w:r>
            <w:r w:rsidRPr="0062718B">
              <w:rPr>
                <w:rFonts w:ascii="Arial" w:hAnsi="Arial" w:cs="Arial"/>
                <w:i/>
                <w:iCs/>
                <w:sz w:val="22"/>
                <w:szCs w:val="18"/>
                <w:u w:val="single"/>
              </w:rPr>
              <w:t>24/25 on</w:t>
            </w:r>
            <w:r w:rsidR="00533FEF">
              <w:rPr>
                <w:rFonts w:ascii="Arial" w:hAnsi="Arial" w:cs="Arial"/>
                <w:i/>
                <w:iCs/>
                <w:sz w:val="22"/>
                <w:szCs w:val="18"/>
                <w:u w:val="single"/>
              </w:rPr>
              <w:t>wards</w:t>
            </w:r>
            <w:r w:rsidRPr="0062718B">
              <w:rPr>
                <w:rFonts w:ascii="Arial" w:hAnsi="Arial" w:cs="Arial"/>
                <w:i/>
                <w:iCs/>
                <w:sz w:val="22"/>
                <w:szCs w:val="18"/>
              </w:rPr>
              <w:t xml:space="preserve"> structured using the points outlined in section </w:t>
            </w:r>
            <w:r>
              <w:rPr>
                <w:rFonts w:ascii="Arial" w:hAnsi="Arial" w:cs="Arial"/>
                <w:i/>
                <w:iCs/>
                <w:sz w:val="22"/>
                <w:szCs w:val="18"/>
              </w:rPr>
              <w:t>4.4</w:t>
            </w:r>
            <w:r w:rsidRPr="0062718B">
              <w:rPr>
                <w:rFonts w:ascii="Arial" w:hAnsi="Arial" w:cs="Arial"/>
                <w:i/>
                <w:iCs/>
                <w:sz w:val="22"/>
                <w:szCs w:val="18"/>
              </w:rPr>
              <w:t xml:space="preserve"> in the guidance.</w:t>
            </w:r>
          </w:p>
        </w:tc>
      </w:tr>
    </w:tbl>
    <w:p w14:paraId="636BE7C9" w14:textId="77777777" w:rsidR="004620EC" w:rsidRDefault="004620EC">
      <w:pPr>
        <w:rPr>
          <w:rFonts w:ascii="Arial" w:hAnsi="Arial" w:cs="Arial"/>
        </w:rPr>
      </w:pPr>
    </w:p>
    <w:p w14:paraId="30C9A8B8" w14:textId="35C44AD6" w:rsidR="004620EC" w:rsidRDefault="00280C7C">
      <w:pPr>
        <w:rPr>
          <w:rFonts w:ascii="Arial" w:hAnsi="Arial" w:cs="Arial"/>
          <w:b/>
          <w:bCs/>
        </w:rPr>
      </w:pPr>
      <w:r w:rsidRPr="0062718B">
        <w:rPr>
          <w:rFonts w:ascii="Arial" w:hAnsi="Arial" w:cs="Arial"/>
          <w:b/>
          <w:bCs/>
        </w:rPr>
        <w:t>Outcome-based Activities</w:t>
      </w:r>
    </w:p>
    <w:p w14:paraId="0659232B" w14:textId="77777777" w:rsidR="0062718B" w:rsidRPr="0062718B" w:rsidRDefault="0062718B">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280C7C" w14:paraId="29E86388" w14:textId="77777777" w:rsidTr="00B90100">
        <w:tc>
          <w:tcPr>
            <w:tcW w:w="8303" w:type="dxa"/>
            <w:shd w:val="clear" w:color="auto" w:fill="F2F2F2" w:themeFill="background1" w:themeFillShade="F2"/>
          </w:tcPr>
          <w:p w14:paraId="390CA634" w14:textId="77777777" w:rsidR="00280C7C" w:rsidRDefault="00280C7C" w:rsidP="0062718B">
            <w:pPr>
              <w:jc w:val="center"/>
              <w:rPr>
                <w:rFonts w:ascii="Arial" w:hAnsi="Arial" w:cs="Arial"/>
                <w:i/>
                <w:iCs/>
                <w:sz w:val="22"/>
                <w:szCs w:val="18"/>
              </w:rPr>
            </w:pPr>
            <w:r w:rsidRPr="0062718B">
              <w:rPr>
                <w:rFonts w:ascii="Arial" w:hAnsi="Arial" w:cs="Arial"/>
                <w:i/>
                <w:iCs/>
                <w:sz w:val="22"/>
                <w:szCs w:val="18"/>
              </w:rPr>
              <w:t xml:space="preserve">Please provide a narrative structured using the points outlined in section </w:t>
            </w:r>
            <w:r w:rsidR="007C6F0C">
              <w:rPr>
                <w:rFonts w:ascii="Arial" w:hAnsi="Arial" w:cs="Arial"/>
                <w:i/>
                <w:iCs/>
                <w:sz w:val="22"/>
                <w:szCs w:val="18"/>
              </w:rPr>
              <w:t>4.9</w:t>
            </w:r>
            <w:r w:rsidRPr="0062718B">
              <w:rPr>
                <w:rFonts w:ascii="Arial" w:hAnsi="Arial" w:cs="Arial"/>
                <w:i/>
                <w:iCs/>
                <w:sz w:val="22"/>
                <w:szCs w:val="18"/>
              </w:rPr>
              <w:t xml:space="preserve"> in the guidance.</w:t>
            </w:r>
          </w:p>
          <w:p w14:paraId="7B4F1AB1" w14:textId="77777777" w:rsidR="00B7446B" w:rsidRDefault="00B7446B" w:rsidP="0062718B">
            <w:pPr>
              <w:jc w:val="center"/>
              <w:rPr>
                <w:rFonts w:ascii="Arial" w:hAnsi="Arial" w:cs="Arial"/>
                <w:i/>
                <w:iCs/>
                <w:sz w:val="22"/>
                <w:szCs w:val="18"/>
              </w:rPr>
            </w:pPr>
          </w:p>
          <w:p w14:paraId="0BA0222A" w14:textId="77777777" w:rsidR="00BD77EE" w:rsidRPr="00281DE3" w:rsidRDefault="00BD77EE" w:rsidP="00C86FBC">
            <w:pPr>
              <w:pStyle w:val="ListParagraph"/>
              <w:numPr>
                <w:ilvl w:val="0"/>
                <w:numId w:val="5"/>
              </w:numPr>
              <w:rPr>
                <w:rFonts w:ascii="Arial" w:hAnsi="Arial" w:cs="Arial"/>
                <w:i/>
                <w:iCs/>
              </w:rPr>
            </w:pPr>
            <w:r w:rsidRPr="00281DE3">
              <w:rPr>
                <w:rFonts w:ascii="Arial" w:hAnsi="Arial" w:cs="Arial"/>
                <w:i/>
                <w:iCs/>
              </w:rPr>
              <w:t>Which wholetime firefighter activities are measured?</w:t>
            </w:r>
          </w:p>
          <w:p w14:paraId="34135E3D" w14:textId="77777777" w:rsidR="003352E5" w:rsidRDefault="003352E5" w:rsidP="00BD77EE">
            <w:pPr>
              <w:pStyle w:val="ListParagraph"/>
              <w:rPr>
                <w:rFonts w:ascii="Arial" w:hAnsi="Arial" w:cs="Arial"/>
              </w:rPr>
            </w:pPr>
          </w:p>
          <w:p w14:paraId="1E4FC037" w14:textId="08B21D1C" w:rsidR="00B7446B" w:rsidRDefault="006E584B" w:rsidP="00BD77EE">
            <w:pPr>
              <w:pStyle w:val="ListParagraph"/>
              <w:rPr>
                <w:rFonts w:ascii="Arial" w:hAnsi="Arial" w:cs="Arial"/>
              </w:rPr>
            </w:pPr>
            <w:r>
              <w:rPr>
                <w:rFonts w:ascii="Arial" w:hAnsi="Arial" w:cs="Arial"/>
              </w:rPr>
              <w:t xml:space="preserve">Operational activities (incidents attended), training, </w:t>
            </w:r>
            <w:r w:rsidR="00E23D0F">
              <w:rPr>
                <w:rFonts w:ascii="Arial" w:hAnsi="Arial" w:cs="Arial"/>
              </w:rPr>
              <w:t xml:space="preserve">competency (training and assessment courses), </w:t>
            </w:r>
            <w:r w:rsidR="00281DE3">
              <w:rPr>
                <w:rFonts w:ascii="Arial" w:hAnsi="Arial" w:cs="Arial"/>
              </w:rPr>
              <w:t>p</w:t>
            </w:r>
            <w:r w:rsidR="00E23D0F">
              <w:rPr>
                <w:rFonts w:ascii="Arial" w:hAnsi="Arial" w:cs="Arial"/>
              </w:rPr>
              <w:t xml:space="preserve">revention (Safe and Well visits, </w:t>
            </w:r>
            <w:r w:rsidR="0030249D">
              <w:rPr>
                <w:rFonts w:ascii="Arial" w:hAnsi="Arial" w:cs="Arial"/>
              </w:rPr>
              <w:t xml:space="preserve">smoke detector fitting, children and young </w:t>
            </w:r>
            <w:proofErr w:type="spellStart"/>
            <w:r w:rsidR="0030249D">
              <w:rPr>
                <w:rFonts w:ascii="Arial" w:hAnsi="Arial" w:cs="Arial"/>
              </w:rPr>
              <w:t>persons</w:t>
            </w:r>
            <w:proofErr w:type="spellEnd"/>
            <w:r w:rsidR="0030249D">
              <w:rPr>
                <w:rFonts w:ascii="Arial" w:hAnsi="Arial" w:cs="Arial"/>
              </w:rPr>
              <w:t xml:space="preserve"> education), </w:t>
            </w:r>
            <w:r w:rsidR="00281DE3">
              <w:rPr>
                <w:rFonts w:ascii="Arial" w:hAnsi="Arial" w:cs="Arial"/>
              </w:rPr>
              <w:t>community engagement, risk information (RMS)</w:t>
            </w:r>
          </w:p>
          <w:p w14:paraId="07646529" w14:textId="77777777" w:rsidR="003352E5" w:rsidRDefault="003352E5" w:rsidP="00BD77EE">
            <w:pPr>
              <w:pStyle w:val="ListParagraph"/>
              <w:rPr>
                <w:rFonts w:ascii="Arial" w:hAnsi="Arial" w:cs="Arial"/>
              </w:rPr>
            </w:pPr>
          </w:p>
          <w:p w14:paraId="6B4AB6B2" w14:textId="77777777" w:rsidR="00281DE3" w:rsidRPr="00AF7FD2" w:rsidRDefault="00AE183B" w:rsidP="00C86FBC">
            <w:pPr>
              <w:pStyle w:val="ListParagraph"/>
              <w:numPr>
                <w:ilvl w:val="0"/>
                <w:numId w:val="5"/>
              </w:numPr>
              <w:rPr>
                <w:rFonts w:ascii="Arial" w:hAnsi="Arial" w:cs="Arial"/>
              </w:rPr>
            </w:pPr>
            <w:r>
              <w:rPr>
                <w:rFonts w:ascii="Arial" w:hAnsi="Arial" w:cs="Arial"/>
                <w:i/>
                <w:iCs/>
              </w:rPr>
              <w:lastRenderedPageBreak/>
              <w:t>Are targets set for these activities</w:t>
            </w:r>
            <w:r w:rsidR="00AF7FD2">
              <w:rPr>
                <w:rFonts w:ascii="Arial" w:hAnsi="Arial" w:cs="Arial"/>
                <w:i/>
                <w:iCs/>
              </w:rPr>
              <w:t>?</w:t>
            </w:r>
          </w:p>
          <w:p w14:paraId="01DE306A" w14:textId="77777777" w:rsidR="003352E5" w:rsidRDefault="003352E5" w:rsidP="002526EC">
            <w:pPr>
              <w:pStyle w:val="ListParagraph"/>
              <w:rPr>
                <w:rFonts w:ascii="Arial" w:hAnsi="Arial" w:cs="Arial"/>
              </w:rPr>
            </w:pPr>
          </w:p>
          <w:p w14:paraId="255FB11E" w14:textId="31897870" w:rsidR="00413B46" w:rsidRDefault="00E50BDD" w:rsidP="002526EC">
            <w:pPr>
              <w:pStyle w:val="ListParagraph"/>
              <w:rPr>
                <w:rFonts w:ascii="Arial" w:hAnsi="Arial" w:cs="Arial"/>
              </w:rPr>
            </w:pPr>
            <w:r>
              <w:rPr>
                <w:rFonts w:ascii="Arial" w:hAnsi="Arial" w:cs="Arial"/>
              </w:rPr>
              <w:t xml:space="preserve">Yes, targets are set for </w:t>
            </w:r>
            <w:r w:rsidR="00AF7FD2">
              <w:rPr>
                <w:rFonts w:ascii="Arial" w:hAnsi="Arial" w:cs="Arial"/>
              </w:rPr>
              <w:t xml:space="preserve">Safe and Well </w:t>
            </w:r>
            <w:r w:rsidR="00551DDF">
              <w:rPr>
                <w:rFonts w:ascii="Arial" w:hAnsi="Arial" w:cs="Arial"/>
              </w:rPr>
              <w:t xml:space="preserve">visits, </w:t>
            </w:r>
            <w:r w:rsidR="007321AB">
              <w:rPr>
                <w:rFonts w:ascii="Arial" w:hAnsi="Arial" w:cs="Arial"/>
              </w:rPr>
              <w:t>schools visits</w:t>
            </w:r>
            <w:r w:rsidR="00E1724C">
              <w:rPr>
                <w:rFonts w:ascii="Arial" w:hAnsi="Arial" w:cs="Arial"/>
              </w:rPr>
              <w:t xml:space="preserve">, </w:t>
            </w:r>
            <w:r w:rsidR="00551DDF">
              <w:rPr>
                <w:rFonts w:ascii="Arial" w:hAnsi="Arial" w:cs="Arial"/>
              </w:rPr>
              <w:t>risk information and firefighter competence, based on the recertification period</w:t>
            </w:r>
          </w:p>
          <w:p w14:paraId="051D54A3" w14:textId="77777777" w:rsidR="003352E5" w:rsidRPr="00551DDF" w:rsidRDefault="003352E5" w:rsidP="002526EC">
            <w:pPr>
              <w:pStyle w:val="ListParagraph"/>
              <w:rPr>
                <w:rFonts w:ascii="Arial" w:hAnsi="Arial" w:cs="Arial"/>
              </w:rPr>
            </w:pPr>
          </w:p>
          <w:p w14:paraId="0D142170" w14:textId="77777777" w:rsidR="00787149" w:rsidRPr="003C4430" w:rsidRDefault="006D1656" w:rsidP="00C86FBC">
            <w:pPr>
              <w:pStyle w:val="ListParagraph"/>
              <w:numPr>
                <w:ilvl w:val="0"/>
                <w:numId w:val="5"/>
              </w:numPr>
              <w:rPr>
                <w:rFonts w:ascii="Arial" w:hAnsi="Arial" w:cs="Arial"/>
                <w:i/>
                <w:iCs/>
              </w:rPr>
            </w:pPr>
            <w:r w:rsidRPr="003C4430">
              <w:rPr>
                <w:rFonts w:ascii="Arial" w:hAnsi="Arial" w:cs="Arial"/>
                <w:i/>
                <w:iCs/>
              </w:rPr>
              <w:t>How many were performed in each year of the Spending Review period by wholetime firefighters?</w:t>
            </w:r>
          </w:p>
          <w:p w14:paraId="71B940B6" w14:textId="27CDF0F6" w:rsidR="003C4430" w:rsidRDefault="003C4430" w:rsidP="003C4430">
            <w:pPr>
              <w:pStyle w:val="ListParagraph"/>
              <w:rPr>
                <w:rFonts w:ascii="Arial" w:hAnsi="Arial" w:cs="Arial"/>
              </w:rPr>
            </w:pPr>
          </w:p>
          <w:p w14:paraId="337E23FC" w14:textId="31154985" w:rsidR="00097562" w:rsidRDefault="00097562" w:rsidP="003C4430">
            <w:pPr>
              <w:pStyle w:val="ListParagraph"/>
              <w:rPr>
                <w:rFonts w:ascii="Arial" w:hAnsi="Arial" w:cs="Arial"/>
              </w:rPr>
            </w:pPr>
            <w:r>
              <w:rPr>
                <w:rFonts w:ascii="Arial" w:hAnsi="Arial" w:cs="Arial"/>
              </w:rPr>
              <w:t>Safe and Well visits</w:t>
            </w:r>
          </w:p>
          <w:p w14:paraId="4D68FC1C" w14:textId="5CC5B5E3" w:rsidR="00E66FD6" w:rsidRPr="00E66FD6" w:rsidRDefault="00097562" w:rsidP="00E66FD6">
            <w:pPr>
              <w:pStyle w:val="ListParagraph"/>
              <w:rPr>
                <w:rFonts w:ascii="Arial" w:hAnsi="Arial" w:cs="Arial"/>
              </w:rPr>
            </w:pPr>
            <w:r>
              <w:rPr>
                <w:rFonts w:ascii="Arial" w:hAnsi="Arial" w:cs="Arial"/>
              </w:rPr>
              <w:t>2022/23</w:t>
            </w:r>
            <w:r w:rsidR="00491FE0">
              <w:rPr>
                <w:rFonts w:ascii="Arial" w:hAnsi="Arial" w:cs="Arial"/>
              </w:rPr>
              <w:t xml:space="preserve"> - 1,339</w:t>
            </w:r>
          </w:p>
          <w:p w14:paraId="0E7F47B1" w14:textId="78D1E04B" w:rsidR="00F22129" w:rsidRDefault="00491FE0" w:rsidP="003C4430">
            <w:pPr>
              <w:pStyle w:val="ListParagraph"/>
              <w:rPr>
                <w:rFonts w:ascii="Arial" w:hAnsi="Arial" w:cs="Arial"/>
              </w:rPr>
            </w:pPr>
            <w:r>
              <w:rPr>
                <w:rFonts w:ascii="Arial" w:hAnsi="Arial" w:cs="Arial"/>
              </w:rPr>
              <w:t xml:space="preserve">2023/24 - </w:t>
            </w:r>
            <w:r w:rsidR="00F22129">
              <w:rPr>
                <w:rFonts w:ascii="Arial" w:hAnsi="Arial" w:cs="Arial"/>
              </w:rPr>
              <w:t>1,354</w:t>
            </w:r>
          </w:p>
          <w:p w14:paraId="23A838F8" w14:textId="26968819" w:rsidR="00491FE0" w:rsidRDefault="00F22129" w:rsidP="003C4430">
            <w:pPr>
              <w:pStyle w:val="ListParagraph"/>
              <w:rPr>
                <w:rFonts w:ascii="Arial" w:hAnsi="Arial" w:cs="Arial"/>
              </w:rPr>
            </w:pPr>
            <w:r>
              <w:rPr>
                <w:rFonts w:ascii="Arial" w:hAnsi="Arial" w:cs="Arial"/>
              </w:rPr>
              <w:t>2024/25 - 1,408</w:t>
            </w:r>
            <w:r w:rsidR="00491FE0">
              <w:rPr>
                <w:rFonts w:ascii="Arial" w:hAnsi="Arial" w:cs="Arial"/>
              </w:rPr>
              <w:t xml:space="preserve"> </w:t>
            </w:r>
          </w:p>
          <w:p w14:paraId="47C2F012" w14:textId="77777777" w:rsidR="00F22129" w:rsidRDefault="00F22129" w:rsidP="003C4430">
            <w:pPr>
              <w:pStyle w:val="ListParagraph"/>
              <w:rPr>
                <w:rFonts w:ascii="Arial" w:hAnsi="Arial" w:cs="Arial"/>
              </w:rPr>
            </w:pPr>
          </w:p>
          <w:p w14:paraId="1012BA92" w14:textId="4DF06DB4" w:rsidR="00F22129" w:rsidRDefault="00F952FD" w:rsidP="003C4430">
            <w:pPr>
              <w:pStyle w:val="ListParagraph"/>
              <w:rPr>
                <w:rFonts w:ascii="Arial" w:hAnsi="Arial" w:cs="Arial"/>
              </w:rPr>
            </w:pPr>
            <w:r>
              <w:rPr>
                <w:rFonts w:ascii="Arial" w:hAnsi="Arial" w:cs="Arial"/>
              </w:rPr>
              <w:t>Risk information assessments</w:t>
            </w:r>
          </w:p>
          <w:p w14:paraId="60765433" w14:textId="3F4CD7C7" w:rsidR="00E66FD6" w:rsidRPr="00E66FD6" w:rsidRDefault="00F952FD" w:rsidP="00E66FD6">
            <w:pPr>
              <w:pStyle w:val="ListParagraph"/>
              <w:rPr>
                <w:rFonts w:ascii="Arial" w:hAnsi="Arial" w:cs="Arial"/>
              </w:rPr>
            </w:pPr>
            <w:r>
              <w:rPr>
                <w:rFonts w:ascii="Arial" w:hAnsi="Arial" w:cs="Arial"/>
              </w:rPr>
              <w:t>2022/23</w:t>
            </w:r>
            <w:r w:rsidR="00E66FD6">
              <w:rPr>
                <w:rFonts w:ascii="Arial" w:hAnsi="Arial" w:cs="Arial"/>
              </w:rPr>
              <w:t xml:space="preserve"> - </w:t>
            </w:r>
            <w:r>
              <w:rPr>
                <w:rFonts w:ascii="Arial" w:hAnsi="Arial" w:cs="Arial"/>
              </w:rPr>
              <w:t>116</w:t>
            </w:r>
          </w:p>
          <w:p w14:paraId="6E9DD18E" w14:textId="53266968" w:rsidR="00F952FD" w:rsidRDefault="00F952FD" w:rsidP="003C4430">
            <w:pPr>
              <w:pStyle w:val="ListParagraph"/>
              <w:rPr>
                <w:rFonts w:ascii="Arial" w:hAnsi="Arial" w:cs="Arial"/>
              </w:rPr>
            </w:pPr>
            <w:r>
              <w:rPr>
                <w:rFonts w:ascii="Arial" w:hAnsi="Arial" w:cs="Arial"/>
              </w:rPr>
              <w:t>2023/24</w:t>
            </w:r>
            <w:r w:rsidR="00E66FD6">
              <w:rPr>
                <w:rFonts w:ascii="Arial" w:hAnsi="Arial" w:cs="Arial"/>
              </w:rPr>
              <w:t xml:space="preserve"> - 124</w:t>
            </w:r>
          </w:p>
          <w:p w14:paraId="7A6A9BFA" w14:textId="26DA78AD" w:rsidR="00E66FD6" w:rsidRDefault="00E66FD6" w:rsidP="003C4430">
            <w:pPr>
              <w:pStyle w:val="ListParagraph"/>
              <w:rPr>
                <w:rFonts w:ascii="Arial" w:hAnsi="Arial" w:cs="Arial"/>
              </w:rPr>
            </w:pPr>
            <w:r>
              <w:rPr>
                <w:rFonts w:ascii="Arial" w:hAnsi="Arial" w:cs="Arial"/>
              </w:rPr>
              <w:t xml:space="preserve">2024/25 </w:t>
            </w:r>
            <w:r w:rsidR="007321AB">
              <w:rPr>
                <w:rFonts w:ascii="Arial" w:hAnsi="Arial" w:cs="Arial"/>
              </w:rPr>
              <w:t>-</w:t>
            </w:r>
            <w:r>
              <w:rPr>
                <w:rFonts w:ascii="Arial" w:hAnsi="Arial" w:cs="Arial"/>
              </w:rPr>
              <w:t xml:space="preserve"> </w:t>
            </w:r>
            <w:r w:rsidR="007321AB">
              <w:rPr>
                <w:rFonts w:ascii="Arial" w:hAnsi="Arial" w:cs="Arial"/>
              </w:rPr>
              <w:t>126</w:t>
            </w:r>
          </w:p>
          <w:p w14:paraId="20966955" w14:textId="77777777" w:rsidR="007321AB" w:rsidRDefault="007321AB" w:rsidP="003C4430">
            <w:pPr>
              <w:pStyle w:val="ListParagraph"/>
              <w:rPr>
                <w:rFonts w:ascii="Arial" w:hAnsi="Arial" w:cs="Arial"/>
              </w:rPr>
            </w:pPr>
          </w:p>
          <w:p w14:paraId="0A885CBB" w14:textId="45C6DF53" w:rsidR="007321AB" w:rsidRDefault="007321AB" w:rsidP="003C4430">
            <w:pPr>
              <w:pStyle w:val="ListParagraph"/>
              <w:rPr>
                <w:rFonts w:ascii="Arial" w:hAnsi="Arial" w:cs="Arial"/>
              </w:rPr>
            </w:pPr>
            <w:r>
              <w:rPr>
                <w:rFonts w:ascii="Arial" w:hAnsi="Arial" w:cs="Arial"/>
              </w:rPr>
              <w:t>School visits</w:t>
            </w:r>
          </w:p>
          <w:p w14:paraId="334803B1" w14:textId="489866F1" w:rsidR="007321AB" w:rsidRDefault="007321AB" w:rsidP="003C4430">
            <w:pPr>
              <w:pStyle w:val="ListParagraph"/>
              <w:rPr>
                <w:rFonts w:ascii="Arial" w:hAnsi="Arial" w:cs="Arial"/>
              </w:rPr>
            </w:pPr>
            <w:r>
              <w:rPr>
                <w:rFonts w:ascii="Arial" w:hAnsi="Arial" w:cs="Arial"/>
              </w:rPr>
              <w:t xml:space="preserve">2022/23 </w:t>
            </w:r>
            <w:r w:rsidR="00E1724C">
              <w:rPr>
                <w:rFonts w:ascii="Arial" w:hAnsi="Arial" w:cs="Arial"/>
              </w:rPr>
              <w:t>-</w:t>
            </w:r>
            <w:r>
              <w:rPr>
                <w:rFonts w:ascii="Arial" w:hAnsi="Arial" w:cs="Arial"/>
              </w:rPr>
              <w:t xml:space="preserve"> 60</w:t>
            </w:r>
          </w:p>
          <w:p w14:paraId="183DE46F" w14:textId="5A41C07B" w:rsidR="007321AB" w:rsidRDefault="007321AB" w:rsidP="003C4430">
            <w:pPr>
              <w:pStyle w:val="ListParagraph"/>
              <w:rPr>
                <w:rFonts w:ascii="Arial" w:hAnsi="Arial" w:cs="Arial"/>
              </w:rPr>
            </w:pPr>
            <w:r>
              <w:rPr>
                <w:rFonts w:ascii="Arial" w:hAnsi="Arial" w:cs="Arial"/>
              </w:rPr>
              <w:t>2023/24</w:t>
            </w:r>
            <w:r w:rsidR="00E1724C">
              <w:rPr>
                <w:rFonts w:ascii="Arial" w:hAnsi="Arial" w:cs="Arial"/>
              </w:rPr>
              <w:t xml:space="preserve"> - 59</w:t>
            </w:r>
          </w:p>
          <w:p w14:paraId="19D2C0E8" w14:textId="4E07C213" w:rsidR="007321AB" w:rsidRDefault="00E1724C" w:rsidP="003C4430">
            <w:pPr>
              <w:pStyle w:val="ListParagraph"/>
              <w:rPr>
                <w:rFonts w:ascii="Arial" w:hAnsi="Arial" w:cs="Arial"/>
              </w:rPr>
            </w:pPr>
            <w:r>
              <w:rPr>
                <w:rFonts w:ascii="Arial" w:hAnsi="Arial" w:cs="Arial"/>
              </w:rPr>
              <w:t>2024/25 - 61</w:t>
            </w:r>
          </w:p>
          <w:p w14:paraId="4AC19134" w14:textId="77777777" w:rsidR="00E1724C" w:rsidRPr="003352E5" w:rsidRDefault="00E1724C" w:rsidP="003352E5">
            <w:pPr>
              <w:rPr>
                <w:rFonts w:ascii="Arial" w:hAnsi="Arial" w:cs="Arial"/>
              </w:rPr>
            </w:pPr>
          </w:p>
          <w:p w14:paraId="7920A285" w14:textId="77777777" w:rsidR="00C86FBC" w:rsidRPr="00C86FBC" w:rsidRDefault="003C4430" w:rsidP="00C86FBC">
            <w:pPr>
              <w:pStyle w:val="ListParagraph"/>
              <w:numPr>
                <w:ilvl w:val="0"/>
                <w:numId w:val="5"/>
              </w:numPr>
              <w:rPr>
                <w:rFonts w:ascii="Arial" w:hAnsi="Arial" w:cs="Arial"/>
                <w:i/>
                <w:iCs/>
              </w:rPr>
            </w:pPr>
            <w:r w:rsidRPr="00C86FBC">
              <w:rPr>
                <w:rFonts w:ascii="Arial" w:hAnsi="Arial" w:cs="Arial"/>
                <w:i/>
                <w:iCs/>
              </w:rPr>
              <w:t xml:space="preserve">How does the Service </w:t>
            </w:r>
            <w:r w:rsidR="00AC7E15" w:rsidRPr="00C86FBC">
              <w:rPr>
                <w:rFonts w:ascii="Arial" w:hAnsi="Arial" w:cs="Arial"/>
                <w:i/>
                <w:iCs/>
              </w:rPr>
              <w:t>record and analyse the data?</w:t>
            </w:r>
          </w:p>
          <w:p w14:paraId="514F4D65" w14:textId="77777777" w:rsidR="003352E5" w:rsidRDefault="003352E5" w:rsidP="00C86FBC">
            <w:pPr>
              <w:pStyle w:val="ListParagraph"/>
              <w:rPr>
                <w:rFonts w:ascii="Arial" w:hAnsi="Arial" w:cs="Arial"/>
                <w:color w:val="000000"/>
              </w:rPr>
            </w:pPr>
          </w:p>
          <w:p w14:paraId="35D8C26A" w14:textId="5144A3DE" w:rsidR="00C86FBC" w:rsidRDefault="00C86FBC" w:rsidP="00C86FBC">
            <w:pPr>
              <w:pStyle w:val="ListParagraph"/>
              <w:rPr>
                <w:rFonts w:ascii="Arial" w:hAnsi="Arial" w:cs="Arial"/>
                <w:color w:val="000000"/>
              </w:rPr>
            </w:pPr>
            <w:r w:rsidRPr="00C86FBC">
              <w:rPr>
                <w:rFonts w:ascii="Arial" w:hAnsi="Arial" w:cs="Arial"/>
                <w:color w:val="000000"/>
              </w:rPr>
              <w:t xml:space="preserve">Operational activities are recorded on IRS and analysed for Performance and Risk. </w:t>
            </w:r>
          </w:p>
          <w:p w14:paraId="3B128DE2" w14:textId="77777777" w:rsidR="00D02B9A" w:rsidRDefault="00C86FBC" w:rsidP="00C86FBC">
            <w:pPr>
              <w:pStyle w:val="ListParagraph"/>
              <w:rPr>
                <w:rFonts w:ascii="Arial" w:hAnsi="Arial" w:cs="Arial"/>
                <w:color w:val="000000"/>
              </w:rPr>
            </w:pPr>
            <w:r w:rsidRPr="00C86FBC">
              <w:rPr>
                <w:rFonts w:ascii="Arial" w:hAnsi="Arial" w:cs="Arial"/>
                <w:color w:val="000000"/>
              </w:rPr>
              <w:t xml:space="preserve">Prevention data is recorded on CFRMIS and analysed by Prevention Manager to monitor completion targets. </w:t>
            </w:r>
          </w:p>
          <w:p w14:paraId="2F81B04C" w14:textId="77777777" w:rsidR="00D02B9A" w:rsidRDefault="00C86FBC" w:rsidP="00C86FBC">
            <w:pPr>
              <w:pStyle w:val="ListParagraph"/>
              <w:rPr>
                <w:rFonts w:ascii="Arial" w:hAnsi="Arial" w:cs="Arial"/>
                <w:color w:val="000000"/>
              </w:rPr>
            </w:pPr>
            <w:r w:rsidRPr="00C86FBC">
              <w:rPr>
                <w:rFonts w:ascii="Arial" w:hAnsi="Arial" w:cs="Arial"/>
                <w:color w:val="000000"/>
              </w:rPr>
              <w:t xml:space="preserve">Risk information is recorded on RMS and analysed and monitored by Area Command SMs and SM Operations. </w:t>
            </w:r>
          </w:p>
          <w:p w14:paraId="62F4DD8A" w14:textId="77777777" w:rsidR="00D02B9A" w:rsidRDefault="00C86FBC" w:rsidP="00C86FBC">
            <w:pPr>
              <w:pStyle w:val="ListParagraph"/>
              <w:rPr>
                <w:rFonts w:ascii="Arial" w:hAnsi="Arial" w:cs="Arial"/>
                <w:color w:val="000000"/>
              </w:rPr>
            </w:pPr>
            <w:r w:rsidRPr="00C86FBC">
              <w:rPr>
                <w:rFonts w:ascii="Arial" w:hAnsi="Arial" w:cs="Arial"/>
                <w:color w:val="000000"/>
              </w:rPr>
              <w:t xml:space="preserve">Community Engagement is recorded on </w:t>
            </w:r>
            <w:proofErr w:type="spellStart"/>
            <w:r w:rsidRPr="00C86FBC">
              <w:rPr>
                <w:rFonts w:ascii="Arial" w:hAnsi="Arial" w:cs="Arial"/>
                <w:color w:val="000000"/>
              </w:rPr>
              <w:t>Sharepoint</w:t>
            </w:r>
            <w:proofErr w:type="spellEnd"/>
            <w:r w:rsidRPr="00C86FBC">
              <w:rPr>
                <w:rFonts w:ascii="Arial" w:hAnsi="Arial" w:cs="Arial"/>
                <w:color w:val="000000"/>
              </w:rPr>
              <w:t xml:space="preserve"> system and analysed and monitored as part of Performance and Risk. </w:t>
            </w:r>
          </w:p>
          <w:p w14:paraId="5F1FFED8" w14:textId="1D550D88" w:rsidR="00C86FBC" w:rsidRDefault="00C86FBC" w:rsidP="00C86FBC">
            <w:pPr>
              <w:pStyle w:val="ListParagraph"/>
              <w:rPr>
                <w:rFonts w:ascii="Arial" w:hAnsi="Arial" w:cs="Arial"/>
                <w:color w:val="000000"/>
              </w:rPr>
            </w:pPr>
            <w:r w:rsidRPr="00C86FBC">
              <w:rPr>
                <w:rFonts w:ascii="Arial" w:hAnsi="Arial" w:cs="Arial"/>
                <w:color w:val="000000"/>
              </w:rPr>
              <w:t xml:space="preserve">Training is recorded on </w:t>
            </w:r>
            <w:proofErr w:type="spellStart"/>
            <w:r w:rsidRPr="00C86FBC">
              <w:rPr>
                <w:rFonts w:ascii="Arial" w:hAnsi="Arial" w:cs="Arial"/>
                <w:color w:val="000000"/>
              </w:rPr>
              <w:t>Sharepoint</w:t>
            </w:r>
            <w:proofErr w:type="spellEnd"/>
            <w:r w:rsidRPr="00C86FBC">
              <w:rPr>
                <w:rFonts w:ascii="Arial" w:hAnsi="Arial" w:cs="Arial"/>
                <w:color w:val="000000"/>
              </w:rPr>
              <w:t xml:space="preserve"> system and analysed by WMs. </w:t>
            </w:r>
          </w:p>
          <w:p w14:paraId="72CA48D3" w14:textId="77777777" w:rsidR="003352E5" w:rsidRPr="00C86FBC" w:rsidRDefault="003352E5" w:rsidP="00C86FBC">
            <w:pPr>
              <w:pStyle w:val="ListParagraph"/>
              <w:rPr>
                <w:rFonts w:ascii="Arial" w:hAnsi="Arial" w:cs="Arial"/>
              </w:rPr>
            </w:pPr>
          </w:p>
          <w:p w14:paraId="01160201" w14:textId="77777777" w:rsidR="00AC7E15" w:rsidRPr="00A572BE" w:rsidRDefault="00DF5017" w:rsidP="00D02B9A">
            <w:pPr>
              <w:pStyle w:val="ListParagraph"/>
              <w:numPr>
                <w:ilvl w:val="0"/>
                <w:numId w:val="5"/>
              </w:numPr>
              <w:rPr>
                <w:rFonts w:ascii="Arial" w:hAnsi="Arial" w:cs="Arial"/>
                <w:i/>
                <w:iCs/>
              </w:rPr>
            </w:pPr>
            <w:r w:rsidRPr="00A572BE">
              <w:rPr>
                <w:rFonts w:ascii="Arial" w:hAnsi="Arial" w:cs="Arial"/>
                <w:i/>
                <w:iCs/>
              </w:rPr>
              <w:t>Do you record the outcome or assess the quality of the activity?</w:t>
            </w:r>
          </w:p>
          <w:p w14:paraId="7B34B8BF" w14:textId="08E3DA28" w:rsidR="00A572BE" w:rsidRDefault="00DF5017" w:rsidP="00DF5017">
            <w:pPr>
              <w:pStyle w:val="ListParagraph"/>
              <w:rPr>
                <w:rFonts w:ascii="Arial" w:hAnsi="Arial" w:cs="Arial"/>
              </w:rPr>
            </w:pPr>
            <w:r>
              <w:rPr>
                <w:rFonts w:ascii="Arial" w:hAnsi="Arial" w:cs="Arial"/>
              </w:rPr>
              <w:t xml:space="preserve">Outcomes for all activities </w:t>
            </w:r>
            <w:r w:rsidR="00EC6633">
              <w:rPr>
                <w:rFonts w:ascii="Arial" w:hAnsi="Arial" w:cs="Arial"/>
              </w:rPr>
              <w:t xml:space="preserve">shown above </w:t>
            </w:r>
            <w:r>
              <w:rPr>
                <w:rFonts w:ascii="Arial" w:hAnsi="Arial" w:cs="Arial"/>
              </w:rPr>
              <w:t xml:space="preserve">are </w:t>
            </w:r>
            <w:r w:rsidR="00EC6633">
              <w:rPr>
                <w:rFonts w:ascii="Arial" w:hAnsi="Arial" w:cs="Arial"/>
              </w:rPr>
              <w:t xml:space="preserve">recorded. Quality of activities is assessed for children and young person’s education </w:t>
            </w:r>
            <w:r w:rsidR="00A572BE">
              <w:rPr>
                <w:rFonts w:ascii="Arial" w:hAnsi="Arial" w:cs="Arial"/>
              </w:rPr>
              <w:t>and risk information.</w:t>
            </w:r>
            <w:r w:rsidR="003352E5">
              <w:rPr>
                <w:rFonts w:ascii="Arial" w:hAnsi="Arial" w:cs="Arial"/>
              </w:rPr>
              <w:t xml:space="preserve"> The introduction of person centric </w:t>
            </w:r>
            <w:r w:rsidR="00C55F43">
              <w:rPr>
                <w:rFonts w:ascii="Arial" w:hAnsi="Arial" w:cs="Arial"/>
              </w:rPr>
              <w:t xml:space="preserve">safe and well assessments, being developed in 2025, </w:t>
            </w:r>
            <w:r w:rsidR="00E55A70">
              <w:rPr>
                <w:rFonts w:ascii="Arial" w:hAnsi="Arial" w:cs="Arial"/>
              </w:rPr>
              <w:t>will rate accurately the qualitative impact of the visit, by providing risk scores at the start a</w:t>
            </w:r>
            <w:r w:rsidR="003C56D9">
              <w:rPr>
                <w:rFonts w:ascii="Arial" w:hAnsi="Arial" w:cs="Arial"/>
              </w:rPr>
              <w:t>n</w:t>
            </w:r>
            <w:r w:rsidR="00E55A70">
              <w:rPr>
                <w:rFonts w:ascii="Arial" w:hAnsi="Arial" w:cs="Arial"/>
              </w:rPr>
              <w:t>d the end of each visit</w:t>
            </w:r>
          </w:p>
          <w:p w14:paraId="47C388E6" w14:textId="77777777" w:rsidR="003352E5" w:rsidRDefault="003352E5" w:rsidP="00DF5017">
            <w:pPr>
              <w:pStyle w:val="ListParagraph"/>
              <w:rPr>
                <w:rFonts w:ascii="Arial" w:hAnsi="Arial" w:cs="Arial"/>
              </w:rPr>
            </w:pPr>
          </w:p>
          <w:p w14:paraId="1826041C" w14:textId="77777777" w:rsidR="00DF5017" w:rsidRPr="00A15342" w:rsidRDefault="00A572BE" w:rsidP="00A572BE">
            <w:pPr>
              <w:pStyle w:val="ListParagraph"/>
              <w:numPr>
                <w:ilvl w:val="0"/>
                <w:numId w:val="5"/>
              </w:numPr>
              <w:rPr>
                <w:rFonts w:ascii="Arial" w:hAnsi="Arial" w:cs="Arial"/>
                <w:i/>
                <w:iCs/>
              </w:rPr>
            </w:pPr>
            <w:r w:rsidRPr="00A15342">
              <w:rPr>
                <w:rFonts w:ascii="Arial" w:hAnsi="Arial" w:cs="Arial"/>
                <w:i/>
                <w:iCs/>
              </w:rPr>
              <w:t xml:space="preserve">Do you have plans to </w:t>
            </w:r>
            <w:r w:rsidR="00F9034B" w:rsidRPr="00A15342">
              <w:rPr>
                <w:rFonts w:ascii="Arial" w:hAnsi="Arial" w:cs="Arial"/>
                <w:i/>
                <w:iCs/>
              </w:rPr>
              <w:t>increase this activity?</w:t>
            </w:r>
          </w:p>
          <w:p w14:paraId="24CAB4D4" w14:textId="0F87E20A" w:rsidR="00F9034B" w:rsidRDefault="00F9034B" w:rsidP="00F9034B">
            <w:pPr>
              <w:pStyle w:val="ListParagraph"/>
              <w:rPr>
                <w:rFonts w:ascii="Arial" w:hAnsi="Arial" w:cs="Arial"/>
              </w:rPr>
            </w:pPr>
            <w:r>
              <w:rPr>
                <w:rFonts w:ascii="Arial" w:hAnsi="Arial" w:cs="Arial"/>
              </w:rPr>
              <w:t xml:space="preserve">Plans will aim to improve the quality of activities rather than </w:t>
            </w:r>
            <w:r w:rsidR="007C1E93">
              <w:rPr>
                <w:rFonts w:ascii="Arial" w:hAnsi="Arial" w:cs="Arial"/>
              </w:rPr>
              <w:t>increase the quantity. Plans will also aim to increase activity in other areas such as protection.</w:t>
            </w:r>
          </w:p>
          <w:p w14:paraId="3688671C" w14:textId="03E870A0" w:rsidR="007C1E93" w:rsidRPr="00A572BE" w:rsidRDefault="007C1E93" w:rsidP="00F9034B">
            <w:pPr>
              <w:pStyle w:val="ListParagraph"/>
              <w:rPr>
                <w:rFonts w:ascii="Arial" w:hAnsi="Arial" w:cs="Arial"/>
              </w:rPr>
            </w:pPr>
          </w:p>
        </w:tc>
      </w:tr>
      <w:tr w:rsidR="00097562" w14:paraId="1FAAC765" w14:textId="77777777" w:rsidTr="00B90100">
        <w:tc>
          <w:tcPr>
            <w:tcW w:w="8303" w:type="dxa"/>
            <w:shd w:val="clear" w:color="auto" w:fill="F2F2F2" w:themeFill="background1" w:themeFillShade="F2"/>
          </w:tcPr>
          <w:p w14:paraId="35913BAA" w14:textId="77777777" w:rsidR="00097562" w:rsidRPr="0062718B" w:rsidRDefault="00097562" w:rsidP="0062718B">
            <w:pPr>
              <w:jc w:val="center"/>
              <w:rPr>
                <w:rFonts w:ascii="Arial" w:hAnsi="Arial" w:cs="Arial"/>
                <w:i/>
                <w:iCs/>
                <w:sz w:val="22"/>
                <w:szCs w:val="18"/>
              </w:rPr>
            </w:pPr>
          </w:p>
        </w:tc>
      </w:tr>
    </w:tbl>
    <w:p w14:paraId="533F2163" w14:textId="77777777" w:rsidR="00280C7C" w:rsidRDefault="00280C7C" w:rsidP="00280C7C">
      <w:pPr>
        <w:rPr>
          <w:rFonts w:ascii="Arial" w:hAnsi="Arial" w:cs="Arial"/>
        </w:rPr>
      </w:pPr>
    </w:p>
    <w:p w14:paraId="312A0F41" w14:textId="6978964B" w:rsidR="00280C7C" w:rsidRDefault="00280C7C">
      <w:pPr>
        <w:rPr>
          <w:rFonts w:ascii="Arial" w:hAnsi="Arial" w:cs="Arial"/>
          <w:b/>
          <w:bCs/>
        </w:rPr>
      </w:pPr>
      <w:r w:rsidRPr="0062718B">
        <w:rPr>
          <w:rFonts w:ascii="Arial" w:hAnsi="Arial" w:cs="Arial"/>
          <w:b/>
          <w:bCs/>
        </w:rPr>
        <w:t>Workforce Capacity</w:t>
      </w:r>
    </w:p>
    <w:p w14:paraId="0C4C4E84" w14:textId="77777777" w:rsidR="0062718B" w:rsidRPr="0062718B" w:rsidRDefault="0062718B">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280C7C" w14:paraId="61C95FF7" w14:textId="77777777" w:rsidTr="00B90100">
        <w:tc>
          <w:tcPr>
            <w:tcW w:w="8303" w:type="dxa"/>
            <w:shd w:val="clear" w:color="auto" w:fill="F2F2F2" w:themeFill="background1" w:themeFillShade="F2"/>
          </w:tcPr>
          <w:p w14:paraId="2E43EBC4" w14:textId="77777777" w:rsidR="00280C7C" w:rsidRDefault="00280C7C" w:rsidP="0062718B">
            <w:pPr>
              <w:jc w:val="center"/>
              <w:rPr>
                <w:rFonts w:ascii="Arial" w:hAnsi="Arial" w:cs="Arial"/>
                <w:i/>
                <w:iCs/>
                <w:sz w:val="22"/>
                <w:szCs w:val="18"/>
              </w:rPr>
            </w:pPr>
            <w:r w:rsidRPr="0062718B">
              <w:rPr>
                <w:rFonts w:ascii="Arial" w:hAnsi="Arial" w:cs="Arial"/>
                <w:i/>
                <w:iCs/>
                <w:sz w:val="22"/>
                <w:szCs w:val="18"/>
              </w:rPr>
              <w:t xml:space="preserve">Please provide a narrative structured using the points outlined in section </w:t>
            </w:r>
            <w:r w:rsidR="007C6F0C">
              <w:rPr>
                <w:rFonts w:ascii="Arial" w:hAnsi="Arial" w:cs="Arial"/>
                <w:i/>
                <w:iCs/>
                <w:sz w:val="22"/>
                <w:szCs w:val="18"/>
              </w:rPr>
              <w:t>4.10</w:t>
            </w:r>
            <w:r w:rsidRPr="0062718B">
              <w:rPr>
                <w:rFonts w:ascii="Arial" w:hAnsi="Arial" w:cs="Arial"/>
                <w:i/>
                <w:iCs/>
                <w:sz w:val="22"/>
                <w:szCs w:val="18"/>
              </w:rPr>
              <w:t xml:space="preserve"> in the guidance.</w:t>
            </w:r>
          </w:p>
          <w:p w14:paraId="08ED43D9" w14:textId="77777777" w:rsidR="003E267E" w:rsidRDefault="003E267E" w:rsidP="0062718B">
            <w:pPr>
              <w:jc w:val="center"/>
              <w:rPr>
                <w:rFonts w:ascii="Arial" w:hAnsi="Arial" w:cs="Arial"/>
                <w:i/>
                <w:iCs/>
                <w:sz w:val="22"/>
                <w:szCs w:val="18"/>
              </w:rPr>
            </w:pPr>
          </w:p>
          <w:p w14:paraId="0EB15C71" w14:textId="77777777" w:rsidR="003E267E" w:rsidRDefault="003E267E" w:rsidP="003E267E">
            <w:pPr>
              <w:pStyle w:val="ListParagraph"/>
              <w:numPr>
                <w:ilvl w:val="0"/>
                <w:numId w:val="7"/>
              </w:numPr>
              <w:rPr>
                <w:rFonts w:ascii="Arial" w:hAnsi="Arial" w:cs="Arial"/>
                <w:i/>
                <w:iCs/>
              </w:rPr>
            </w:pPr>
            <w:r w:rsidRPr="00775FAB">
              <w:rPr>
                <w:rFonts w:ascii="Arial" w:hAnsi="Arial" w:cs="Arial"/>
                <w:i/>
                <w:iCs/>
              </w:rPr>
              <w:t xml:space="preserve">Do you measure the workforce capacity </w:t>
            </w:r>
            <w:r w:rsidR="001C51CF" w:rsidRPr="00775FAB">
              <w:rPr>
                <w:rFonts w:ascii="Arial" w:hAnsi="Arial" w:cs="Arial"/>
                <w:i/>
                <w:iCs/>
              </w:rPr>
              <w:t>of wholetime firefighters?</w:t>
            </w:r>
          </w:p>
          <w:p w14:paraId="10D6C9FF" w14:textId="77777777" w:rsidR="003C56D9" w:rsidRPr="00775FAB" w:rsidRDefault="003C56D9" w:rsidP="003C56D9">
            <w:pPr>
              <w:pStyle w:val="ListParagraph"/>
              <w:rPr>
                <w:rFonts w:ascii="Arial" w:hAnsi="Arial" w:cs="Arial"/>
                <w:i/>
                <w:iCs/>
              </w:rPr>
            </w:pPr>
          </w:p>
          <w:p w14:paraId="08334C7C" w14:textId="1B362FCB" w:rsidR="001C51CF" w:rsidRDefault="001C51CF" w:rsidP="001C51CF">
            <w:pPr>
              <w:pStyle w:val="ListParagraph"/>
              <w:rPr>
                <w:rFonts w:ascii="Arial" w:hAnsi="Arial" w:cs="Arial"/>
              </w:rPr>
            </w:pPr>
            <w:r>
              <w:rPr>
                <w:rFonts w:ascii="Arial" w:hAnsi="Arial" w:cs="Arial"/>
              </w:rPr>
              <w:t xml:space="preserve">Measurement is based on </w:t>
            </w:r>
            <w:r w:rsidR="00DF4EEA">
              <w:rPr>
                <w:rFonts w:ascii="Arial" w:hAnsi="Arial" w:cs="Arial"/>
              </w:rPr>
              <w:t>establishment levels and the Op</w:t>
            </w:r>
            <w:r w:rsidR="00831722">
              <w:rPr>
                <w:rFonts w:ascii="Arial" w:hAnsi="Arial" w:cs="Arial"/>
              </w:rPr>
              <w:t>t</w:t>
            </w:r>
            <w:r w:rsidR="00DF4EEA">
              <w:rPr>
                <w:rFonts w:ascii="Arial" w:hAnsi="Arial" w:cs="Arial"/>
              </w:rPr>
              <w:t xml:space="preserve">imum Crewing model. Firefighter Utilisation Surveys helped to </w:t>
            </w:r>
            <w:r w:rsidR="00F57B84">
              <w:rPr>
                <w:rFonts w:ascii="Arial" w:hAnsi="Arial" w:cs="Arial"/>
              </w:rPr>
              <w:t xml:space="preserve">identify potential opportunities to increase capacity. This is through aligning productivity </w:t>
            </w:r>
            <w:r w:rsidR="00775FAB">
              <w:rPr>
                <w:rFonts w:ascii="Arial" w:hAnsi="Arial" w:cs="Arial"/>
              </w:rPr>
              <w:t xml:space="preserve">activities with core hours, </w:t>
            </w:r>
            <w:proofErr w:type="spellStart"/>
            <w:r w:rsidR="00775FAB">
              <w:rPr>
                <w:rFonts w:ascii="Arial" w:hAnsi="Arial" w:cs="Arial"/>
              </w:rPr>
              <w:t>ie</w:t>
            </w:r>
            <w:proofErr w:type="spellEnd"/>
            <w:r w:rsidR="00775FAB">
              <w:rPr>
                <w:rFonts w:ascii="Arial" w:hAnsi="Arial" w:cs="Arial"/>
              </w:rPr>
              <w:t xml:space="preserve"> reviewing times when certain work routines are carried out</w:t>
            </w:r>
            <w:r w:rsidR="00710D3C">
              <w:rPr>
                <w:rFonts w:ascii="Arial" w:hAnsi="Arial" w:cs="Arial"/>
              </w:rPr>
              <w:t xml:space="preserve">. Initial reviews have identified those routines that can be moved to evening shifts, therefore making those hours more productive. It has also identified that there are some routines that cannot be moved due to availability of external support teams, </w:t>
            </w:r>
            <w:proofErr w:type="spellStart"/>
            <w:r w:rsidR="00710D3C">
              <w:rPr>
                <w:rFonts w:ascii="Arial" w:hAnsi="Arial" w:cs="Arial"/>
              </w:rPr>
              <w:t>ie</w:t>
            </w:r>
            <w:proofErr w:type="spellEnd"/>
            <w:r w:rsidR="00710D3C">
              <w:rPr>
                <w:rFonts w:ascii="Arial" w:hAnsi="Arial" w:cs="Arial"/>
              </w:rPr>
              <w:t xml:space="preserve"> BA providers.</w:t>
            </w:r>
          </w:p>
          <w:p w14:paraId="3C38093B" w14:textId="77777777" w:rsidR="00710D3C" w:rsidRDefault="00710D3C" w:rsidP="001C51CF">
            <w:pPr>
              <w:pStyle w:val="ListParagraph"/>
              <w:rPr>
                <w:rFonts w:ascii="Arial" w:hAnsi="Arial" w:cs="Arial"/>
              </w:rPr>
            </w:pPr>
          </w:p>
          <w:p w14:paraId="08ED5623" w14:textId="77777777" w:rsidR="00775FAB" w:rsidRDefault="00775FAB" w:rsidP="00775FAB">
            <w:pPr>
              <w:pStyle w:val="ListParagraph"/>
              <w:numPr>
                <w:ilvl w:val="0"/>
                <w:numId w:val="7"/>
              </w:numPr>
              <w:rPr>
                <w:rFonts w:ascii="Arial" w:hAnsi="Arial" w:cs="Arial"/>
                <w:i/>
                <w:iCs/>
              </w:rPr>
            </w:pPr>
            <w:r w:rsidRPr="00380403">
              <w:rPr>
                <w:rFonts w:ascii="Arial" w:hAnsi="Arial" w:cs="Arial"/>
                <w:i/>
                <w:iCs/>
              </w:rPr>
              <w:t xml:space="preserve">How robust is the data </w:t>
            </w:r>
            <w:r w:rsidR="0065234B" w:rsidRPr="00380403">
              <w:rPr>
                <w:rFonts w:ascii="Arial" w:hAnsi="Arial" w:cs="Arial"/>
                <w:i/>
                <w:iCs/>
              </w:rPr>
              <w:t>you are reporting and what plans do you have to increase the robustness of the data?</w:t>
            </w:r>
          </w:p>
          <w:p w14:paraId="4BFE69CF" w14:textId="77777777" w:rsidR="00FF1B0F" w:rsidRPr="00380403" w:rsidRDefault="00FF1B0F" w:rsidP="00FF1B0F">
            <w:pPr>
              <w:pStyle w:val="ListParagraph"/>
              <w:rPr>
                <w:rFonts w:ascii="Arial" w:hAnsi="Arial" w:cs="Arial"/>
                <w:i/>
                <w:iCs/>
              </w:rPr>
            </w:pPr>
          </w:p>
          <w:p w14:paraId="02CD639C" w14:textId="61C018C2" w:rsidR="0065234B" w:rsidRDefault="00C80F51" w:rsidP="0065234B">
            <w:pPr>
              <w:pStyle w:val="ListParagraph"/>
              <w:rPr>
                <w:rFonts w:ascii="Arial" w:hAnsi="Arial" w:cs="Arial"/>
              </w:rPr>
            </w:pPr>
            <w:r>
              <w:rPr>
                <w:rFonts w:ascii="Arial" w:hAnsi="Arial" w:cs="Arial"/>
              </w:rPr>
              <w:t xml:space="preserve">The data that has been reported so far has been a mixture of accurate data </w:t>
            </w:r>
            <w:proofErr w:type="spellStart"/>
            <w:r>
              <w:rPr>
                <w:rFonts w:ascii="Arial" w:hAnsi="Arial" w:cs="Arial"/>
              </w:rPr>
              <w:t>ie</w:t>
            </w:r>
            <w:proofErr w:type="spellEnd"/>
            <w:r>
              <w:rPr>
                <w:rFonts w:ascii="Arial" w:hAnsi="Arial" w:cs="Arial"/>
              </w:rPr>
              <w:t xml:space="preserve"> </w:t>
            </w:r>
            <w:r w:rsidR="00053F16">
              <w:rPr>
                <w:rFonts w:ascii="Arial" w:hAnsi="Arial" w:cs="Arial"/>
              </w:rPr>
              <w:t xml:space="preserve">CFRMIS data of safe and well visits, and anecdotal evidence </w:t>
            </w:r>
            <w:proofErr w:type="spellStart"/>
            <w:r w:rsidR="00053F16">
              <w:rPr>
                <w:rFonts w:ascii="Arial" w:hAnsi="Arial" w:cs="Arial"/>
              </w:rPr>
              <w:t>ie</w:t>
            </w:r>
            <w:proofErr w:type="spellEnd"/>
            <w:r w:rsidR="00053F16">
              <w:rPr>
                <w:rFonts w:ascii="Arial" w:hAnsi="Arial" w:cs="Arial"/>
              </w:rPr>
              <w:t xml:space="preserve"> training. </w:t>
            </w:r>
            <w:r w:rsidR="00DD2334">
              <w:rPr>
                <w:rFonts w:ascii="Arial" w:hAnsi="Arial" w:cs="Arial"/>
              </w:rPr>
              <w:t>A new data collection process was introduced in January 2025</w:t>
            </w:r>
            <w:r w:rsidR="005B07FD">
              <w:rPr>
                <w:rFonts w:ascii="Arial" w:hAnsi="Arial" w:cs="Arial"/>
              </w:rPr>
              <w:t xml:space="preserve"> and will be aligned to the reporting requirements of the Home Office. This will be collected, monitored and reported upon on a </w:t>
            </w:r>
            <w:r w:rsidR="00F701FB">
              <w:rPr>
                <w:rFonts w:ascii="Arial" w:hAnsi="Arial" w:cs="Arial"/>
              </w:rPr>
              <w:t>quarterly</w:t>
            </w:r>
            <w:r w:rsidR="005B07FD">
              <w:rPr>
                <w:rFonts w:ascii="Arial" w:hAnsi="Arial" w:cs="Arial"/>
              </w:rPr>
              <w:t xml:space="preserve"> basis</w:t>
            </w:r>
            <w:r w:rsidR="00DD2334">
              <w:rPr>
                <w:rFonts w:ascii="Arial" w:hAnsi="Arial" w:cs="Arial"/>
              </w:rPr>
              <w:t xml:space="preserve">. </w:t>
            </w:r>
          </w:p>
          <w:p w14:paraId="2E3C6E33" w14:textId="77777777" w:rsidR="00F701FB" w:rsidRDefault="00F701FB" w:rsidP="0065234B">
            <w:pPr>
              <w:pStyle w:val="ListParagraph"/>
              <w:rPr>
                <w:rFonts w:ascii="Arial" w:hAnsi="Arial" w:cs="Arial"/>
              </w:rPr>
            </w:pPr>
          </w:p>
          <w:p w14:paraId="1731846C" w14:textId="7EB58620" w:rsidR="00380403" w:rsidRPr="0050654E" w:rsidRDefault="00380403" w:rsidP="00380403">
            <w:pPr>
              <w:pStyle w:val="ListParagraph"/>
              <w:numPr>
                <w:ilvl w:val="0"/>
                <w:numId w:val="7"/>
              </w:numPr>
              <w:rPr>
                <w:rFonts w:ascii="Arial" w:hAnsi="Arial" w:cs="Arial"/>
                <w:i/>
                <w:iCs/>
              </w:rPr>
            </w:pPr>
            <w:r w:rsidRPr="0050654E">
              <w:rPr>
                <w:rFonts w:ascii="Arial" w:hAnsi="Arial" w:cs="Arial"/>
                <w:i/>
                <w:iCs/>
              </w:rPr>
              <w:t xml:space="preserve">Has measuring capacity </w:t>
            </w:r>
            <w:r w:rsidR="00B814C2" w:rsidRPr="0050654E">
              <w:rPr>
                <w:rFonts w:ascii="Arial" w:hAnsi="Arial" w:cs="Arial"/>
                <w:i/>
                <w:iCs/>
              </w:rPr>
              <w:t>enabled you to increase productivity, and if so, how?</w:t>
            </w:r>
          </w:p>
          <w:p w14:paraId="4223AD1C" w14:textId="3EBBB43B" w:rsidR="00093688" w:rsidRDefault="002819BE" w:rsidP="00093688">
            <w:pPr>
              <w:pStyle w:val="ListParagraph"/>
              <w:rPr>
                <w:rFonts w:ascii="Arial" w:hAnsi="Arial" w:cs="Arial"/>
              </w:rPr>
            </w:pPr>
            <w:r>
              <w:rPr>
                <w:rFonts w:ascii="Arial" w:hAnsi="Arial" w:cs="Arial"/>
              </w:rPr>
              <w:t xml:space="preserve">The data that is now being collected (see </w:t>
            </w:r>
            <w:r w:rsidR="00DC6369">
              <w:rPr>
                <w:rFonts w:ascii="Arial" w:hAnsi="Arial" w:cs="Arial"/>
              </w:rPr>
              <w:t xml:space="preserve">above) </w:t>
            </w:r>
            <w:r w:rsidR="0050654E">
              <w:rPr>
                <w:rFonts w:ascii="Arial" w:hAnsi="Arial" w:cs="Arial"/>
              </w:rPr>
              <w:t>will be analysed and this will provide evidence to identify and improve potential productivity improvements.</w:t>
            </w:r>
            <w:r w:rsidR="00093688">
              <w:rPr>
                <w:rFonts w:ascii="Arial" w:hAnsi="Arial" w:cs="Arial"/>
              </w:rPr>
              <w:t xml:space="preserve"> For example, initial reviews have identified station routines that can be moved to evening shifts, therefore making those hours more productive. It has also identified that there are some routines that cannot be moved due to availability of external support teams, </w:t>
            </w:r>
            <w:proofErr w:type="spellStart"/>
            <w:r w:rsidR="00093688">
              <w:rPr>
                <w:rFonts w:ascii="Arial" w:hAnsi="Arial" w:cs="Arial"/>
              </w:rPr>
              <w:t>ie</w:t>
            </w:r>
            <w:proofErr w:type="spellEnd"/>
            <w:r w:rsidR="00093688">
              <w:rPr>
                <w:rFonts w:ascii="Arial" w:hAnsi="Arial" w:cs="Arial"/>
              </w:rPr>
              <w:t xml:space="preserve"> BA providers.</w:t>
            </w:r>
          </w:p>
          <w:p w14:paraId="7B21DA36" w14:textId="77777777" w:rsidR="00E54A71" w:rsidRDefault="00E54A71" w:rsidP="00093688">
            <w:pPr>
              <w:pStyle w:val="ListParagraph"/>
              <w:rPr>
                <w:rFonts w:ascii="Arial" w:hAnsi="Arial" w:cs="Arial"/>
              </w:rPr>
            </w:pPr>
          </w:p>
          <w:p w14:paraId="1DDB86DA" w14:textId="6DB4F0B2" w:rsidR="00B814C2" w:rsidRDefault="00B814C2" w:rsidP="00B814C2">
            <w:pPr>
              <w:pStyle w:val="ListParagraph"/>
              <w:rPr>
                <w:rFonts w:ascii="Arial" w:hAnsi="Arial" w:cs="Arial"/>
              </w:rPr>
            </w:pPr>
          </w:p>
          <w:p w14:paraId="3A3A3CAD" w14:textId="5A3699EE" w:rsidR="00051AB9" w:rsidRDefault="00A3597C" w:rsidP="00A3597C">
            <w:pPr>
              <w:pStyle w:val="ListParagraph"/>
              <w:numPr>
                <w:ilvl w:val="0"/>
                <w:numId w:val="7"/>
              </w:numPr>
              <w:rPr>
                <w:rFonts w:ascii="Arial" w:hAnsi="Arial" w:cs="Arial"/>
                <w:i/>
                <w:iCs/>
              </w:rPr>
            </w:pPr>
            <w:r w:rsidRPr="00A575C9">
              <w:rPr>
                <w:rFonts w:ascii="Arial" w:hAnsi="Arial" w:cs="Arial"/>
                <w:i/>
                <w:iCs/>
              </w:rPr>
              <w:t xml:space="preserve">Has measuring capacity released extra hours for wholetime firefighters? Which activities </w:t>
            </w:r>
            <w:r w:rsidR="00C94E53" w:rsidRPr="00A575C9">
              <w:rPr>
                <w:rFonts w:ascii="Arial" w:hAnsi="Arial" w:cs="Arial"/>
                <w:i/>
                <w:iCs/>
              </w:rPr>
              <w:t>has this extra capacity been allocated to?</w:t>
            </w:r>
          </w:p>
          <w:p w14:paraId="66161FD4" w14:textId="77777777" w:rsidR="00E54A71" w:rsidRPr="00A575C9" w:rsidRDefault="00E54A71" w:rsidP="00E54A71">
            <w:pPr>
              <w:pStyle w:val="ListParagraph"/>
              <w:rPr>
                <w:rFonts w:ascii="Arial" w:hAnsi="Arial" w:cs="Arial"/>
                <w:i/>
                <w:iCs/>
              </w:rPr>
            </w:pPr>
          </w:p>
          <w:p w14:paraId="3DAD3B29" w14:textId="2F1D1BE7" w:rsidR="0050654E" w:rsidRDefault="000A76AF" w:rsidP="00F327EC">
            <w:pPr>
              <w:pStyle w:val="ListParagraph"/>
              <w:rPr>
                <w:rFonts w:ascii="Arial" w:hAnsi="Arial" w:cs="Arial"/>
              </w:rPr>
            </w:pPr>
            <w:r>
              <w:rPr>
                <w:rFonts w:ascii="Arial" w:hAnsi="Arial" w:cs="Arial"/>
              </w:rPr>
              <w:t xml:space="preserve">The movement of </w:t>
            </w:r>
            <w:r w:rsidR="00544CF7">
              <w:rPr>
                <w:rFonts w:ascii="Arial" w:hAnsi="Arial" w:cs="Arial"/>
              </w:rPr>
              <w:t>some station routines ha</w:t>
            </w:r>
            <w:r w:rsidR="00721864">
              <w:rPr>
                <w:rFonts w:ascii="Arial" w:hAnsi="Arial" w:cs="Arial"/>
              </w:rPr>
              <w:t xml:space="preserve">s transferred </w:t>
            </w:r>
            <w:r w:rsidR="3470ACB0" w:rsidRPr="5F3DA411">
              <w:rPr>
                <w:rFonts w:ascii="Arial" w:hAnsi="Arial" w:cs="Arial"/>
              </w:rPr>
              <w:t>some non-productive activities</w:t>
            </w:r>
            <w:r w:rsidR="00721864">
              <w:rPr>
                <w:rFonts w:ascii="Arial" w:hAnsi="Arial" w:cs="Arial"/>
              </w:rPr>
              <w:t xml:space="preserve"> from day to night shifts</w:t>
            </w:r>
            <w:r w:rsidR="1B02FED5" w:rsidRPr="5F3DA411">
              <w:rPr>
                <w:rFonts w:ascii="Arial" w:hAnsi="Arial" w:cs="Arial"/>
              </w:rPr>
              <w:t>. This has created 1 additional hour</w:t>
            </w:r>
            <w:r w:rsidR="00721864">
              <w:rPr>
                <w:rFonts w:ascii="Arial" w:hAnsi="Arial" w:cs="Arial"/>
              </w:rPr>
              <w:t xml:space="preserve"> </w:t>
            </w:r>
            <w:r w:rsidR="00F327EC">
              <w:rPr>
                <w:rFonts w:ascii="Arial" w:hAnsi="Arial" w:cs="Arial"/>
              </w:rPr>
              <w:t xml:space="preserve">productive activity on the day shifts. </w:t>
            </w:r>
            <w:r w:rsidR="00F327EC" w:rsidRPr="5F3DA411">
              <w:rPr>
                <w:rFonts w:ascii="Arial" w:hAnsi="Arial" w:cs="Arial"/>
              </w:rPr>
              <w:t xml:space="preserve">This will be utilised </w:t>
            </w:r>
            <w:r w:rsidR="2ADB8778" w:rsidRPr="5F3DA411">
              <w:rPr>
                <w:rFonts w:ascii="Arial" w:hAnsi="Arial" w:cs="Arial"/>
              </w:rPr>
              <w:t>to carry out a range of Service Delivery activities.</w:t>
            </w:r>
            <w:r w:rsidR="00F327EC" w:rsidRPr="5F3DA411">
              <w:rPr>
                <w:rFonts w:ascii="Arial" w:hAnsi="Arial" w:cs="Arial"/>
              </w:rPr>
              <w:t xml:space="preserve"> </w:t>
            </w:r>
          </w:p>
          <w:p w14:paraId="6964F9A0" w14:textId="219A71D4" w:rsidR="00F327EC" w:rsidRPr="00F13B46" w:rsidRDefault="00F327EC" w:rsidP="00F327EC">
            <w:pPr>
              <w:pStyle w:val="ListParagraph"/>
              <w:rPr>
                <w:rFonts w:ascii="Arial" w:hAnsi="Arial" w:cs="Arial"/>
              </w:rPr>
            </w:pPr>
          </w:p>
        </w:tc>
      </w:tr>
    </w:tbl>
    <w:p w14:paraId="057375B4" w14:textId="77777777" w:rsidR="00280C7C" w:rsidRDefault="00280C7C" w:rsidP="00280C7C">
      <w:pPr>
        <w:rPr>
          <w:rFonts w:ascii="Arial" w:hAnsi="Arial" w:cs="Arial"/>
        </w:rPr>
      </w:pPr>
    </w:p>
    <w:p w14:paraId="2DE3E711" w14:textId="77777777" w:rsidR="00B90100" w:rsidRDefault="00B90100" w:rsidP="00BD2E9A">
      <w:pPr>
        <w:rPr>
          <w:rFonts w:ascii="Arial" w:hAnsi="Arial" w:cs="Arial"/>
          <w:b/>
          <w:bCs/>
        </w:rPr>
      </w:pPr>
    </w:p>
    <w:p w14:paraId="5978ECD1" w14:textId="77777777" w:rsidR="00B90100" w:rsidRDefault="00B90100" w:rsidP="00BD2E9A">
      <w:pPr>
        <w:rPr>
          <w:rFonts w:ascii="Arial" w:hAnsi="Arial" w:cs="Arial"/>
          <w:b/>
          <w:bCs/>
        </w:rPr>
      </w:pPr>
    </w:p>
    <w:p w14:paraId="6BDACDC6" w14:textId="4BDAA48C" w:rsidR="00BD2E9A" w:rsidRDefault="00BD2E9A" w:rsidP="00BD2E9A">
      <w:pPr>
        <w:rPr>
          <w:rFonts w:ascii="Arial" w:hAnsi="Arial" w:cs="Arial"/>
          <w:b/>
          <w:bCs/>
        </w:rPr>
      </w:pPr>
      <w:r w:rsidRPr="0062718B">
        <w:rPr>
          <w:rFonts w:ascii="Arial" w:hAnsi="Arial" w:cs="Arial"/>
          <w:b/>
          <w:bCs/>
        </w:rPr>
        <w:lastRenderedPageBreak/>
        <w:t>Meeting the 3% Productivity Target</w:t>
      </w:r>
    </w:p>
    <w:p w14:paraId="76E203AF" w14:textId="77777777" w:rsidR="0062718B" w:rsidRPr="0062718B" w:rsidRDefault="0062718B" w:rsidP="00BD2E9A">
      <w:pPr>
        <w:rPr>
          <w:rFonts w:ascii="Arial" w:hAnsi="Arial" w:cs="Arial"/>
          <w:b/>
          <w:bCs/>
          <w:sz w:val="18"/>
          <w:szCs w:val="14"/>
        </w:rPr>
      </w:pPr>
    </w:p>
    <w:tbl>
      <w:tblPr>
        <w:tblStyle w:val="TableGrid"/>
        <w:tblW w:w="0" w:type="auto"/>
        <w:tblLook w:val="04A0" w:firstRow="1" w:lastRow="0" w:firstColumn="1" w:lastColumn="0" w:noHBand="0" w:noVBand="1"/>
      </w:tblPr>
      <w:tblGrid>
        <w:gridCol w:w="8303"/>
      </w:tblGrid>
      <w:tr w:rsidR="00BD2E9A" w14:paraId="77EB55CA" w14:textId="77777777" w:rsidTr="00B90100">
        <w:tc>
          <w:tcPr>
            <w:tcW w:w="8303" w:type="dxa"/>
            <w:shd w:val="clear" w:color="auto" w:fill="F2F2F2" w:themeFill="background1" w:themeFillShade="F2"/>
          </w:tcPr>
          <w:p w14:paraId="63C184FF" w14:textId="77777777" w:rsidR="00BD2E9A" w:rsidRDefault="00BD2E9A" w:rsidP="0062718B">
            <w:pPr>
              <w:jc w:val="center"/>
              <w:rPr>
                <w:rFonts w:ascii="Arial" w:hAnsi="Arial" w:cs="Arial"/>
                <w:i/>
                <w:iCs/>
                <w:sz w:val="22"/>
                <w:szCs w:val="18"/>
              </w:rPr>
            </w:pPr>
            <w:r w:rsidRPr="0062718B">
              <w:rPr>
                <w:rFonts w:ascii="Arial" w:hAnsi="Arial" w:cs="Arial"/>
                <w:i/>
                <w:iCs/>
                <w:sz w:val="22"/>
                <w:szCs w:val="18"/>
              </w:rPr>
              <w:t xml:space="preserve">Please provide a narrative structured using the points outlined in section </w:t>
            </w:r>
            <w:r w:rsidR="007C6F0C">
              <w:rPr>
                <w:rFonts w:ascii="Arial" w:hAnsi="Arial" w:cs="Arial"/>
                <w:i/>
                <w:iCs/>
                <w:sz w:val="22"/>
                <w:szCs w:val="18"/>
              </w:rPr>
              <w:t>4.11</w:t>
            </w:r>
            <w:r w:rsidRPr="0062718B">
              <w:rPr>
                <w:rFonts w:ascii="Arial" w:hAnsi="Arial" w:cs="Arial"/>
                <w:i/>
                <w:iCs/>
                <w:sz w:val="22"/>
                <w:szCs w:val="18"/>
              </w:rPr>
              <w:t xml:space="preserve"> in the guidance.</w:t>
            </w:r>
          </w:p>
          <w:p w14:paraId="4C05FA70" w14:textId="77777777" w:rsidR="0088135D" w:rsidRPr="00022D8E" w:rsidRDefault="0088135D" w:rsidP="00125EF0">
            <w:pPr>
              <w:rPr>
                <w:rFonts w:ascii="Arial" w:hAnsi="Arial" w:cs="Arial"/>
                <w:szCs w:val="24"/>
              </w:rPr>
            </w:pPr>
          </w:p>
          <w:p w14:paraId="379F1D2B" w14:textId="77777777" w:rsidR="00B5737C" w:rsidRPr="00022D8E" w:rsidRDefault="00B5737C" w:rsidP="00B5737C">
            <w:pPr>
              <w:rPr>
                <w:rFonts w:ascii="Arial" w:hAnsi="Arial" w:cs="Arial"/>
                <w:szCs w:val="24"/>
              </w:rPr>
            </w:pPr>
            <w:r w:rsidRPr="00022D8E">
              <w:rPr>
                <w:rFonts w:ascii="Arial" w:hAnsi="Arial" w:cs="Arial"/>
                <w:szCs w:val="24"/>
              </w:rPr>
              <w:t>In March 2023, a Training Delivery Review Working Group was set up, with the aim of reviewing the Service’s current training delivery model and making recommendations that would reduce the number of operational shifts lost by 50%.</w:t>
            </w:r>
          </w:p>
          <w:p w14:paraId="6E2EBC1B" w14:textId="77777777" w:rsidR="00B5737C" w:rsidRPr="00022D8E" w:rsidRDefault="00B5737C" w:rsidP="00B5737C">
            <w:pPr>
              <w:rPr>
                <w:rFonts w:ascii="Arial" w:hAnsi="Arial" w:cs="Arial"/>
                <w:szCs w:val="24"/>
              </w:rPr>
            </w:pPr>
          </w:p>
          <w:p w14:paraId="11F34E93" w14:textId="03885D2B" w:rsidR="00B5737C" w:rsidRDefault="00B5737C" w:rsidP="00B5737C">
            <w:pPr>
              <w:rPr>
                <w:rFonts w:ascii="Arial" w:hAnsi="Arial" w:cs="Arial"/>
                <w:szCs w:val="24"/>
              </w:rPr>
            </w:pPr>
            <w:r w:rsidRPr="00022D8E">
              <w:rPr>
                <w:rFonts w:ascii="Arial" w:hAnsi="Arial" w:cs="Arial"/>
                <w:szCs w:val="24"/>
              </w:rPr>
              <w:t xml:space="preserve"> The first recommendation from the group was that whole time training courses should be attended by staff whilst on duty, with a delayed turnout from the Training Centre</w:t>
            </w:r>
            <w:r w:rsidR="002B172C">
              <w:rPr>
                <w:rFonts w:ascii="Arial" w:hAnsi="Arial" w:cs="Arial"/>
                <w:szCs w:val="24"/>
              </w:rPr>
              <w:t>.</w:t>
            </w:r>
            <w:r w:rsidRPr="00022D8E">
              <w:rPr>
                <w:rFonts w:ascii="Arial" w:hAnsi="Arial" w:cs="Arial"/>
                <w:szCs w:val="24"/>
              </w:rPr>
              <w:t xml:space="preserve"> Th</w:t>
            </w:r>
            <w:r w:rsidR="00514D6F">
              <w:rPr>
                <w:rFonts w:ascii="Arial" w:hAnsi="Arial" w:cs="Arial"/>
                <w:szCs w:val="24"/>
              </w:rPr>
              <w:t xml:space="preserve">is </w:t>
            </w:r>
            <w:r w:rsidRPr="00022D8E">
              <w:rPr>
                <w:rFonts w:ascii="Arial" w:hAnsi="Arial" w:cs="Arial"/>
                <w:szCs w:val="24"/>
              </w:rPr>
              <w:t>w</w:t>
            </w:r>
            <w:r w:rsidR="00514D6F">
              <w:rPr>
                <w:rFonts w:ascii="Arial" w:hAnsi="Arial" w:cs="Arial"/>
                <w:szCs w:val="24"/>
              </w:rPr>
              <w:t>as</w:t>
            </w:r>
            <w:r w:rsidRPr="00022D8E">
              <w:rPr>
                <w:rFonts w:ascii="Arial" w:hAnsi="Arial" w:cs="Arial"/>
                <w:szCs w:val="24"/>
              </w:rPr>
              <w:t xml:space="preserve"> approved by Senior Management Team and trialled during 2024, with the expectation that the benefits realised by the trial would be incorporated into working practices and budgets on a permanent basis.</w:t>
            </w:r>
          </w:p>
          <w:p w14:paraId="2008F210" w14:textId="77777777" w:rsidR="00514D6F" w:rsidRDefault="00514D6F" w:rsidP="00B5737C">
            <w:pPr>
              <w:rPr>
                <w:rFonts w:ascii="Arial" w:hAnsi="Arial" w:cs="Arial"/>
                <w:szCs w:val="24"/>
              </w:rPr>
            </w:pPr>
          </w:p>
          <w:p w14:paraId="76FB7005" w14:textId="77777777" w:rsidR="00DF2BC0" w:rsidRDefault="00514D6F" w:rsidP="00B5737C">
            <w:pPr>
              <w:rPr>
                <w:rFonts w:ascii="Arial" w:hAnsi="Arial" w:cs="Arial"/>
                <w:szCs w:val="24"/>
              </w:rPr>
            </w:pPr>
            <w:r>
              <w:rPr>
                <w:rFonts w:ascii="Arial" w:hAnsi="Arial" w:cs="Arial"/>
                <w:szCs w:val="24"/>
              </w:rPr>
              <w:t>Firefighters previously attended training courses whilst off duty</w:t>
            </w:r>
            <w:r w:rsidR="00A643A5">
              <w:rPr>
                <w:rFonts w:ascii="Arial" w:hAnsi="Arial" w:cs="Arial"/>
                <w:szCs w:val="24"/>
              </w:rPr>
              <w:t xml:space="preserve"> </w:t>
            </w:r>
            <w:r>
              <w:rPr>
                <w:rFonts w:ascii="Arial" w:hAnsi="Arial" w:cs="Arial"/>
                <w:szCs w:val="24"/>
              </w:rPr>
              <w:t xml:space="preserve">and took </w:t>
            </w:r>
            <w:r w:rsidR="009F3A6E">
              <w:rPr>
                <w:rFonts w:ascii="Arial" w:hAnsi="Arial" w:cs="Arial"/>
                <w:szCs w:val="24"/>
              </w:rPr>
              <w:t xml:space="preserve">back a shift usually covered </w:t>
            </w:r>
            <w:r w:rsidR="00A643A5">
              <w:rPr>
                <w:rFonts w:ascii="Arial" w:hAnsi="Arial" w:cs="Arial"/>
                <w:szCs w:val="24"/>
              </w:rPr>
              <w:t>with</w:t>
            </w:r>
            <w:r w:rsidR="009F3A6E">
              <w:rPr>
                <w:rFonts w:ascii="Arial" w:hAnsi="Arial" w:cs="Arial"/>
                <w:szCs w:val="24"/>
              </w:rPr>
              <w:t xml:space="preserve"> overtime. This meant that </w:t>
            </w:r>
            <w:r w:rsidR="002C59E3">
              <w:rPr>
                <w:rFonts w:ascii="Arial" w:hAnsi="Arial" w:cs="Arial"/>
                <w:szCs w:val="24"/>
              </w:rPr>
              <w:t>productive training hours were not recorded</w:t>
            </w:r>
            <w:r w:rsidR="00A643A5">
              <w:rPr>
                <w:rFonts w:ascii="Arial" w:hAnsi="Arial" w:cs="Arial"/>
                <w:szCs w:val="24"/>
              </w:rPr>
              <w:t>.</w:t>
            </w:r>
          </w:p>
          <w:p w14:paraId="1362C720" w14:textId="77777777" w:rsidR="00DF2BC0" w:rsidRDefault="00DF2BC0" w:rsidP="00B5737C">
            <w:pPr>
              <w:rPr>
                <w:rFonts w:ascii="Arial" w:hAnsi="Arial" w:cs="Arial"/>
                <w:szCs w:val="24"/>
              </w:rPr>
            </w:pPr>
          </w:p>
          <w:p w14:paraId="655637B8" w14:textId="438B5F7F" w:rsidR="000B2B71" w:rsidRDefault="000B2B71" w:rsidP="00B5737C">
            <w:pPr>
              <w:rPr>
                <w:rFonts w:ascii="Arial" w:hAnsi="Arial" w:cs="Arial"/>
                <w:szCs w:val="24"/>
              </w:rPr>
            </w:pPr>
            <w:r>
              <w:rPr>
                <w:rFonts w:ascii="Arial" w:hAnsi="Arial" w:cs="Arial"/>
                <w:szCs w:val="24"/>
              </w:rPr>
              <w:t>F</w:t>
            </w:r>
            <w:r w:rsidR="00207C8F">
              <w:rPr>
                <w:rFonts w:ascii="Arial" w:hAnsi="Arial" w:cs="Arial"/>
                <w:szCs w:val="24"/>
              </w:rPr>
              <w:t xml:space="preserve">ive firefighters attending a </w:t>
            </w:r>
            <w:proofErr w:type="gramStart"/>
            <w:r w:rsidR="00207C8F">
              <w:rPr>
                <w:rFonts w:ascii="Arial" w:hAnsi="Arial" w:cs="Arial"/>
                <w:szCs w:val="24"/>
              </w:rPr>
              <w:t>two day</w:t>
            </w:r>
            <w:proofErr w:type="gramEnd"/>
            <w:r w:rsidR="00207C8F">
              <w:rPr>
                <w:rFonts w:ascii="Arial" w:hAnsi="Arial" w:cs="Arial"/>
                <w:szCs w:val="24"/>
              </w:rPr>
              <w:t xml:space="preserve"> training course </w:t>
            </w:r>
            <w:r w:rsidR="006210FC">
              <w:rPr>
                <w:rFonts w:ascii="Arial" w:hAnsi="Arial" w:cs="Arial"/>
                <w:szCs w:val="24"/>
              </w:rPr>
              <w:t>off duty</w:t>
            </w:r>
          </w:p>
          <w:p w14:paraId="4FA6DA92" w14:textId="77777777" w:rsidR="001515E2" w:rsidRDefault="000B2B71" w:rsidP="00B5737C">
            <w:pPr>
              <w:rPr>
                <w:rFonts w:ascii="Arial" w:hAnsi="Arial" w:cs="Arial"/>
                <w:szCs w:val="24"/>
              </w:rPr>
            </w:pPr>
            <w:r>
              <w:rPr>
                <w:rFonts w:ascii="Arial" w:hAnsi="Arial" w:cs="Arial"/>
                <w:szCs w:val="24"/>
              </w:rPr>
              <w:t>7.</w:t>
            </w:r>
            <w:r w:rsidR="00CC7E54">
              <w:rPr>
                <w:rFonts w:ascii="Arial" w:hAnsi="Arial" w:cs="Arial"/>
                <w:szCs w:val="24"/>
              </w:rPr>
              <w:t xml:space="preserve">5 hours </w:t>
            </w:r>
            <w:r>
              <w:rPr>
                <w:rFonts w:ascii="Arial" w:hAnsi="Arial" w:cs="Arial"/>
                <w:szCs w:val="24"/>
              </w:rPr>
              <w:t>x 2 days = 15 hours</w:t>
            </w:r>
            <w:r w:rsidR="001515E2">
              <w:rPr>
                <w:rFonts w:ascii="Arial" w:hAnsi="Arial" w:cs="Arial"/>
                <w:szCs w:val="24"/>
              </w:rPr>
              <w:t xml:space="preserve"> x 5 = 75 hours</w:t>
            </w:r>
          </w:p>
          <w:p w14:paraId="09F02B0C" w14:textId="665FFAE6" w:rsidR="00B53132" w:rsidRDefault="00B53132" w:rsidP="00B5737C">
            <w:pPr>
              <w:rPr>
                <w:rFonts w:ascii="Arial" w:hAnsi="Arial" w:cs="Arial"/>
                <w:szCs w:val="24"/>
              </w:rPr>
            </w:pPr>
          </w:p>
          <w:p w14:paraId="7D003C0B" w14:textId="54B49A0E" w:rsidR="006210FC" w:rsidRDefault="006210FC" w:rsidP="00B5737C">
            <w:pPr>
              <w:rPr>
                <w:rFonts w:ascii="Arial" w:hAnsi="Arial" w:cs="Arial"/>
                <w:szCs w:val="24"/>
              </w:rPr>
            </w:pPr>
            <w:r>
              <w:rPr>
                <w:rFonts w:ascii="Arial" w:hAnsi="Arial" w:cs="Arial"/>
                <w:szCs w:val="24"/>
              </w:rPr>
              <w:t>This would result in</w:t>
            </w:r>
            <w:r w:rsidR="005E69E4">
              <w:rPr>
                <w:rFonts w:ascii="Arial" w:hAnsi="Arial" w:cs="Arial"/>
                <w:szCs w:val="24"/>
              </w:rPr>
              <w:t xml:space="preserve"> up to</w:t>
            </w:r>
            <w:r>
              <w:rPr>
                <w:rFonts w:ascii="Arial" w:hAnsi="Arial" w:cs="Arial"/>
                <w:szCs w:val="24"/>
              </w:rPr>
              <w:t xml:space="preserve"> 75 hours being covered with overtime, </w:t>
            </w:r>
            <w:r w:rsidR="005E1383">
              <w:rPr>
                <w:rFonts w:ascii="Arial" w:hAnsi="Arial" w:cs="Arial"/>
                <w:szCs w:val="24"/>
              </w:rPr>
              <w:t xml:space="preserve">increasing costs </w:t>
            </w:r>
            <w:r w:rsidR="0045689D">
              <w:rPr>
                <w:rFonts w:ascii="Arial" w:hAnsi="Arial" w:cs="Arial"/>
                <w:szCs w:val="24"/>
              </w:rPr>
              <w:t>with unknown utilisation.</w:t>
            </w:r>
          </w:p>
          <w:p w14:paraId="4A791EAE" w14:textId="77777777" w:rsidR="0088135D" w:rsidRPr="00022D8E" w:rsidRDefault="0088135D" w:rsidP="00125EF0">
            <w:pPr>
              <w:rPr>
                <w:rFonts w:ascii="Arial" w:hAnsi="Arial" w:cs="Arial"/>
                <w:szCs w:val="24"/>
              </w:rPr>
            </w:pPr>
          </w:p>
          <w:p w14:paraId="536ACAD9" w14:textId="77777777" w:rsidR="0088135D" w:rsidRDefault="0088135D" w:rsidP="0088135D">
            <w:pPr>
              <w:rPr>
                <w:rFonts w:ascii="Arial" w:hAnsi="Arial" w:cs="Arial"/>
                <w:szCs w:val="24"/>
              </w:rPr>
            </w:pPr>
            <w:r w:rsidRPr="00022D8E">
              <w:rPr>
                <w:rFonts w:ascii="Arial" w:hAnsi="Arial" w:cs="Arial"/>
                <w:szCs w:val="24"/>
              </w:rPr>
              <w:t xml:space="preserve">Following the trial, and feedback from stakeholders, the new training delivery model is in place. </w:t>
            </w:r>
          </w:p>
          <w:p w14:paraId="63D4B067" w14:textId="77777777" w:rsidR="004C3C30" w:rsidRPr="00022D8E" w:rsidRDefault="004C3C30" w:rsidP="0088135D">
            <w:pPr>
              <w:rPr>
                <w:rFonts w:ascii="Arial" w:hAnsi="Arial" w:cs="Arial"/>
                <w:szCs w:val="24"/>
              </w:rPr>
            </w:pPr>
          </w:p>
          <w:p w14:paraId="42F4DB7F" w14:textId="77777777" w:rsidR="0088135D" w:rsidRPr="00022D8E" w:rsidRDefault="0088135D" w:rsidP="0088135D">
            <w:pPr>
              <w:rPr>
                <w:rFonts w:ascii="Arial" w:hAnsi="Arial" w:cs="Arial"/>
                <w:szCs w:val="24"/>
              </w:rPr>
            </w:pPr>
            <w:r w:rsidRPr="00022D8E">
              <w:rPr>
                <w:rFonts w:ascii="Arial" w:hAnsi="Arial" w:cs="Arial"/>
                <w:szCs w:val="24"/>
              </w:rPr>
              <w:t>Benefits realised are:</w:t>
            </w:r>
          </w:p>
          <w:p w14:paraId="469569DC" w14:textId="77777777" w:rsidR="0088135D" w:rsidRPr="00022D8E" w:rsidRDefault="0088135D" w:rsidP="0088135D">
            <w:pPr>
              <w:pStyle w:val="ListParagraph"/>
              <w:numPr>
                <w:ilvl w:val="0"/>
                <w:numId w:val="4"/>
              </w:numPr>
              <w:rPr>
                <w:rFonts w:ascii="Arial" w:hAnsi="Arial" w:cs="Arial"/>
                <w:szCs w:val="24"/>
              </w:rPr>
            </w:pPr>
            <w:r w:rsidRPr="00022D8E">
              <w:rPr>
                <w:rFonts w:ascii="Arial" w:hAnsi="Arial" w:cs="Arial"/>
                <w:szCs w:val="24"/>
              </w:rPr>
              <w:t>Course attendance figures show that 2024 core skills are running at 91% capacity, compared with 55% for 2023</w:t>
            </w:r>
          </w:p>
          <w:p w14:paraId="6D0AE4C7" w14:textId="77777777" w:rsidR="0088135D" w:rsidRPr="00022D8E" w:rsidRDefault="0088135D" w:rsidP="0088135D">
            <w:pPr>
              <w:pStyle w:val="ListParagraph"/>
              <w:numPr>
                <w:ilvl w:val="0"/>
                <w:numId w:val="4"/>
              </w:numPr>
              <w:rPr>
                <w:rFonts w:ascii="Arial" w:hAnsi="Arial" w:cs="Arial"/>
                <w:szCs w:val="24"/>
              </w:rPr>
            </w:pPr>
            <w:r w:rsidRPr="00022D8E">
              <w:rPr>
                <w:rFonts w:ascii="Arial" w:hAnsi="Arial" w:cs="Arial"/>
                <w:szCs w:val="24"/>
              </w:rPr>
              <w:t>No courses have been cancelled due to low numbers</w:t>
            </w:r>
          </w:p>
          <w:p w14:paraId="55F7878D" w14:textId="77777777" w:rsidR="0088135D" w:rsidRPr="00022D8E" w:rsidRDefault="0088135D" w:rsidP="0088135D">
            <w:pPr>
              <w:pStyle w:val="ListParagraph"/>
              <w:numPr>
                <w:ilvl w:val="0"/>
                <w:numId w:val="4"/>
              </w:numPr>
              <w:rPr>
                <w:rFonts w:ascii="Arial" w:hAnsi="Arial" w:cs="Arial"/>
                <w:szCs w:val="24"/>
              </w:rPr>
            </w:pPr>
            <w:r w:rsidRPr="00022D8E">
              <w:rPr>
                <w:rFonts w:ascii="Arial" w:hAnsi="Arial" w:cs="Arial"/>
                <w:szCs w:val="24"/>
              </w:rPr>
              <w:t>There has been minimal course disruption due to incidents</w:t>
            </w:r>
          </w:p>
          <w:p w14:paraId="1417FD5F" w14:textId="77777777" w:rsidR="0088135D" w:rsidRPr="00022D8E" w:rsidRDefault="0088135D" w:rsidP="0088135D">
            <w:pPr>
              <w:pStyle w:val="ListParagraph"/>
              <w:numPr>
                <w:ilvl w:val="0"/>
                <w:numId w:val="4"/>
              </w:numPr>
              <w:rPr>
                <w:rFonts w:ascii="Arial" w:hAnsi="Arial" w:cs="Arial"/>
                <w:szCs w:val="24"/>
              </w:rPr>
            </w:pPr>
            <w:r w:rsidRPr="00022D8E">
              <w:rPr>
                <w:rFonts w:ascii="Arial" w:hAnsi="Arial" w:cs="Arial"/>
                <w:szCs w:val="24"/>
              </w:rPr>
              <w:t>There has been no negative impact reported on appliance availability</w:t>
            </w:r>
          </w:p>
          <w:p w14:paraId="775FF47C" w14:textId="77777777" w:rsidR="0088135D" w:rsidRPr="00022D8E" w:rsidRDefault="0088135D" w:rsidP="0088135D">
            <w:pPr>
              <w:pStyle w:val="ListParagraph"/>
              <w:numPr>
                <w:ilvl w:val="0"/>
                <w:numId w:val="4"/>
              </w:numPr>
              <w:rPr>
                <w:rFonts w:ascii="Arial" w:hAnsi="Arial" w:cs="Arial"/>
                <w:szCs w:val="24"/>
              </w:rPr>
            </w:pPr>
            <w:r w:rsidRPr="00022D8E">
              <w:rPr>
                <w:rFonts w:ascii="Arial" w:hAnsi="Arial" w:cs="Arial"/>
                <w:szCs w:val="24"/>
              </w:rPr>
              <w:t>There have been no concerns raised in terms of fire safety activity during the early part of the year, within 2023/24.</w:t>
            </w:r>
          </w:p>
          <w:p w14:paraId="3733241F" w14:textId="77777777" w:rsidR="0088135D" w:rsidRPr="00022D8E" w:rsidRDefault="0088135D" w:rsidP="0088135D">
            <w:pPr>
              <w:pStyle w:val="ListParagraph"/>
              <w:numPr>
                <w:ilvl w:val="0"/>
                <w:numId w:val="4"/>
              </w:numPr>
              <w:rPr>
                <w:rFonts w:ascii="Arial" w:hAnsi="Arial" w:cs="Arial"/>
                <w:szCs w:val="24"/>
              </w:rPr>
            </w:pPr>
            <w:r w:rsidRPr="00022D8E">
              <w:rPr>
                <w:rFonts w:ascii="Arial" w:hAnsi="Arial" w:cs="Arial"/>
                <w:szCs w:val="24"/>
              </w:rPr>
              <w:t xml:space="preserve">There has been a reduction of 47% in overtime shifts used on the </w:t>
            </w:r>
            <w:proofErr w:type="gramStart"/>
            <w:r w:rsidRPr="00022D8E">
              <w:rPr>
                <w:rFonts w:ascii="Arial" w:hAnsi="Arial" w:cs="Arial"/>
                <w:szCs w:val="24"/>
              </w:rPr>
              <w:t>whole time</w:t>
            </w:r>
            <w:proofErr w:type="gramEnd"/>
            <w:r w:rsidRPr="00022D8E">
              <w:rPr>
                <w:rFonts w:ascii="Arial" w:hAnsi="Arial" w:cs="Arial"/>
                <w:szCs w:val="24"/>
              </w:rPr>
              <w:t xml:space="preserve"> duty system</w:t>
            </w:r>
          </w:p>
          <w:p w14:paraId="04D91452" w14:textId="77777777" w:rsidR="0088135D" w:rsidRDefault="0088135D" w:rsidP="00125EF0">
            <w:pPr>
              <w:rPr>
                <w:rFonts w:ascii="Arial" w:hAnsi="Arial" w:cs="Arial"/>
              </w:rPr>
            </w:pPr>
          </w:p>
          <w:p w14:paraId="293AE4DD" w14:textId="7F5EC02D" w:rsidR="0088135D" w:rsidRDefault="00AB3655" w:rsidP="00125EF0">
            <w:pPr>
              <w:rPr>
                <w:rFonts w:ascii="Arial" w:hAnsi="Arial" w:cs="Arial"/>
              </w:rPr>
            </w:pPr>
            <w:r>
              <w:rPr>
                <w:rFonts w:ascii="Arial" w:hAnsi="Arial" w:cs="Arial"/>
              </w:rPr>
              <w:t>These benefits are supported by the following data:</w:t>
            </w:r>
          </w:p>
          <w:p w14:paraId="154A9187" w14:textId="77777777" w:rsidR="00AB3655" w:rsidRDefault="00AB3655" w:rsidP="00125EF0">
            <w:pPr>
              <w:rPr>
                <w:rFonts w:ascii="Arial" w:hAnsi="Arial" w:cs="Arial"/>
              </w:rPr>
            </w:pPr>
          </w:p>
          <w:p w14:paraId="6D5C364D" w14:textId="77777777" w:rsidR="00AB3655" w:rsidRDefault="00AB3655" w:rsidP="00AB3655">
            <w:pPr>
              <w:pStyle w:val="ListParagraph"/>
              <w:rPr>
                <w:rFonts w:ascii="Arial" w:hAnsi="Arial" w:cs="Arial"/>
              </w:rPr>
            </w:pPr>
            <w:r>
              <w:rPr>
                <w:rFonts w:ascii="Arial" w:hAnsi="Arial" w:cs="Arial"/>
              </w:rPr>
              <w:t>Safe and Well visits</w:t>
            </w:r>
          </w:p>
          <w:p w14:paraId="059C123A" w14:textId="77777777" w:rsidR="00AB3655" w:rsidRPr="00E66FD6" w:rsidRDefault="00AB3655" w:rsidP="00AB3655">
            <w:pPr>
              <w:pStyle w:val="ListParagraph"/>
              <w:rPr>
                <w:rFonts w:ascii="Arial" w:hAnsi="Arial" w:cs="Arial"/>
              </w:rPr>
            </w:pPr>
            <w:r>
              <w:rPr>
                <w:rFonts w:ascii="Arial" w:hAnsi="Arial" w:cs="Arial"/>
              </w:rPr>
              <w:t>2022/23 - 1,339</w:t>
            </w:r>
          </w:p>
          <w:p w14:paraId="4F73DE10" w14:textId="77777777" w:rsidR="00AB3655" w:rsidRDefault="00AB3655" w:rsidP="00AB3655">
            <w:pPr>
              <w:pStyle w:val="ListParagraph"/>
              <w:rPr>
                <w:rFonts w:ascii="Arial" w:hAnsi="Arial" w:cs="Arial"/>
              </w:rPr>
            </w:pPr>
            <w:r>
              <w:rPr>
                <w:rFonts w:ascii="Arial" w:hAnsi="Arial" w:cs="Arial"/>
              </w:rPr>
              <w:t>2023/24 - 1,354</w:t>
            </w:r>
          </w:p>
          <w:p w14:paraId="2B1ADEFC" w14:textId="77777777" w:rsidR="00AB3655" w:rsidRDefault="00AB3655" w:rsidP="00AB3655">
            <w:pPr>
              <w:pStyle w:val="ListParagraph"/>
              <w:rPr>
                <w:rFonts w:ascii="Arial" w:hAnsi="Arial" w:cs="Arial"/>
              </w:rPr>
            </w:pPr>
            <w:r>
              <w:rPr>
                <w:rFonts w:ascii="Arial" w:hAnsi="Arial" w:cs="Arial"/>
              </w:rPr>
              <w:t xml:space="preserve">2024/25 - 1,408 </w:t>
            </w:r>
          </w:p>
          <w:p w14:paraId="40E934DA" w14:textId="77777777" w:rsidR="00AB3655" w:rsidRDefault="00AB3655" w:rsidP="00AB3655">
            <w:pPr>
              <w:pStyle w:val="ListParagraph"/>
              <w:rPr>
                <w:rFonts w:ascii="Arial" w:hAnsi="Arial" w:cs="Arial"/>
              </w:rPr>
            </w:pPr>
          </w:p>
          <w:p w14:paraId="4D9D57BA" w14:textId="77777777" w:rsidR="00AB3655" w:rsidRDefault="00AB3655" w:rsidP="00AB3655">
            <w:pPr>
              <w:pStyle w:val="ListParagraph"/>
              <w:rPr>
                <w:rFonts w:ascii="Arial" w:hAnsi="Arial" w:cs="Arial"/>
              </w:rPr>
            </w:pPr>
            <w:r>
              <w:rPr>
                <w:rFonts w:ascii="Arial" w:hAnsi="Arial" w:cs="Arial"/>
              </w:rPr>
              <w:t>Risk information assessments</w:t>
            </w:r>
          </w:p>
          <w:p w14:paraId="283B4DD1" w14:textId="77777777" w:rsidR="00AB3655" w:rsidRPr="00E66FD6" w:rsidRDefault="00AB3655" w:rsidP="00AB3655">
            <w:pPr>
              <w:pStyle w:val="ListParagraph"/>
              <w:rPr>
                <w:rFonts w:ascii="Arial" w:hAnsi="Arial" w:cs="Arial"/>
              </w:rPr>
            </w:pPr>
            <w:r>
              <w:rPr>
                <w:rFonts w:ascii="Arial" w:hAnsi="Arial" w:cs="Arial"/>
              </w:rPr>
              <w:t>2022/23 - 116</w:t>
            </w:r>
          </w:p>
          <w:p w14:paraId="06251D33" w14:textId="77777777" w:rsidR="00AB3655" w:rsidRDefault="00AB3655" w:rsidP="00AB3655">
            <w:pPr>
              <w:pStyle w:val="ListParagraph"/>
              <w:rPr>
                <w:rFonts w:ascii="Arial" w:hAnsi="Arial" w:cs="Arial"/>
              </w:rPr>
            </w:pPr>
            <w:r>
              <w:rPr>
                <w:rFonts w:ascii="Arial" w:hAnsi="Arial" w:cs="Arial"/>
              </w:rPr>
              <w:lastRenderedPageBreak/>
              <w:t>2023/24 - 124</w:t>
            </w:r>
          </w:p>
          <w:p w14:paraId="58DDF1F0" w14:textId="77777777" w:rsidR="00AB3655" w:rsidRDefault="00AB3655" w:rsidP="00AB3655">
            <w:pPr>
              <w:pStyle w:val="ListParagraph"/>
              <w:rPr>
                <w:rFonts w:ascii="Arial" w:hAnsi="Arial" w:cs="Arial"/>
              </w:rPr>
            </w:pPr>
            <w:r>
              <w:rPr>
                <w:rFonts w:ascii="Arial" w:hAnsi="Arial" w:cs="Arial"/>
              </w:rPr>
              <w:t>2024/25 - 126</w:t>
            </w:r>
          </w:p>
          <w:p w14:paraId="559757CE" w14:textId="77777777" w:rsidR="00AB3655" w:rsidRDefault="00AB3655" w:rsidP="00AB3655">
            <w:pPr>
              <w:pStyle w:val="ListParagraph"/>
              <w:rPr>
                <w:rFonts w:ascii="Arial" w:hAnsi="Arial" w:cs="Arial"/>
              </w:rPr>
            </w:pPr>
          </w:p>
          <w:p w14:paraId="2A106EF3" w14:textId="77777777" w:rsidR="00AB3655" w:rsidRDefault="00AB3655" w:rsidP="00AB3655">
            <w:pPr>
              <w:pStyle w:val="ListParagraph"/>
              <w:rPr>
                <w:rFonts w:ascii="Arial" w:hAnsi="Arial" w:cs="Arial"/>
              </w:rPr>
            </w:pPr>
            <w:r>
              <w:rPr>
                <w:rFonts w:ascii="Arial" w:hAnsi="Arial" w:cs="Arial"/>
              </w:rPr>
              <w:t>School visits</w:t>
            </w:r>
          </w:p>
          <w:p w14:paraId="537D3672" w14:textId="77777777" w:rsidR="00AB3655" w:rsidRDefault="00AB3655" w:rsidP="00AB3655">
            <w:pPr>
              <w:pStyle w:val="ListParagraph"/>
              <w:rPr>
                <w:rFonts w:ascii="Arial" w:hAnsi="Arial" w:cs="Arial"/>
              </w:rPr>
            </w:pPr>
            <w:r>
              <w:rPr>
                <w:rFonts w:ascii="Arial" w:hAnsi="Arial" w:cs="Arial"/>
              </w:rPr>
              <w:t>2022/23 - 60</w:t>
            </w:r>
          </w:p>
          <w:p w14:paraId="059E88E9" w14:textId="77777777" w:rsidR="00AB3655" w:rsidRDefault="00AB3655" w:rsidP="00AB3655">
            <w:pPr>
              <w:pStyle w:val="ListParagraph"/>
              <w:rPr>
                <w:rFonts w:ascii="Arial" w:hAnsi="Arial" w:cs="Arial"/>
              </w:rPr>
            </w:pPr>
            <w:r>
              <w:rPr>
                <w:rFonts w:ascii="Arial" w:hAnsi="Arial" w:cs="Arial"/>
              </w:rPr>
              <w:t>2023/24 - 59</w:t>
            </w:r>
          </w:p>
          <w:p w14:paraId="2DF70FCA" w14:textId="77777777" w:rsidR="00AB3655" w:rsidRDefault="00AB3655" w:rsidP="00AB3655">
            <w:pPr>
              <w:pStyle w:val="ListParagraph"/>
              <w:rPr>
                <w:rFonts w:ascii="Arial" w:hAnsi="Arial" w:cs="Arial"/>
              </w:rPr>
            </w:pPr>
            <w:r>
              <w:rPr>
                <w:rFonts w:ascii="Arial" w:hAnsi="Arial" w:cs="Arial"/>
              </w:rPr>
              <w:t>2024/25 - 61</w:t>
            </w:r>
          </w:p>
          <w:p w14:paraId="5DDCA86B" w14:textId="77777777" w:rsidR="0045689D" w:rsidRDefault="0045689D" w:rsidP="00125EF0">
            <w:pPr>
              <w:rPr>
                <w:rFonts w:ascii="Arial" w:hAnsi="Arial" w:cs="Arial"/>
              </w:rPr>
            </w:pPr>
          </w:p>
          <w:p w14:paraId="5C380D1F" w14:textId="03EAB2DE" w:rsidR="00AB3655" w:rsidRDefault="0004236D" w:rsidP="00125EF0">
            <w:pPr>
              <w:rPr>
                <w:rFonts w:ascii="Arial" w:hAnsi="Arial" w:cs="Arial"/>
              </w:rPr>
            </w:pPr>
            <w:r>
              <w:rPr>
                <w:rFonts w:ascii="Arial" w:hAnsi="Arial" w:cs="Arial"/>
              </w:rPr>
              <w:t>The Office of National Statistics have also reported an increase in incidents of 1% during 2024.</w:t>
            </w:r>
          </w:p>
          <w:p w14:paraId="74DDA2BF" w14:textId="77777777" w:rsidR="00AB3655" w:rsidRDefault="00AB3655" w:rsidP="00125EF0">
            <w:pPr>
              <w:rPr>
                <w:rFonts w:ascii="Arial" w:hAnsi="Arial" w:cs="Arial"/>
              </w:rPr>
            </w:pPr>
          </w:p>
          <w:p w14:paraId="66BCB481" w14:textId="641CD0A0" w:rsidR="0045689D" w:rsidRDefault="00E638D1" w:rsidP="0045689D">
            <w:pPr>
              <w:rPr>
                <w:rFonts w:ascii="Arial" w:hAnsi="Arial" w:cs="Arial"/>
                <w:szCs w:val="24"/>
              </w:rPr>
            </w:pPr>
            <w:r>
              <w:rPr>
                <w:rFonts w:ascii="Arial" w:hAnsi="Arial" w:cs="Arial"/>
                <w:szCs w:val="24"/>
              </w:rPr>
              <w:t>The new delivery model has been evaluated by senior management and is in</w:t>
            </w:r>
            <w:r w:rsidR="00E34142">
              <w:rPr>
                <w:rFonts w:ascii="Arial" w:hAnsi="Arial" w:cs="Arial"/>
                <w:szCs w:val="24"/>
              </w:rPr>
              <w:t xml:space="preserve"> use. Up to </w:t>
            </w:r>
            <w:r w:rsidR="0045689D">
              <w:rPr>
                <w:rFonts w:ascii="Arial" w:hAnsi="Arial" w:cs="Arial"/>
                <w:szCs w:val="24"/>
              </w:rPr>
              <w:t xml:space="preserve">25% </w:t>
            </w:r>
            <w:r w:rsidR="00621746">
              <w:rPr>
                <w:rFonts w:ascii="Arial" w:hAnsi="Arial" w:cs="Arial"/>
                <w:szCs w:val="24"/>
              </w:rPr>
              <w:t xml:space="preserve">(260 days) </w:t>
            </w:r>
            <w:r w:rsidR="0045689D">
              <w:rPr>
                <w:rFonts w:ascii="Arial" w:hAnsi="Arial" w:cs="Arial"/>
                <w:szCs w:val="24"/>
              </w:rPr>
              <w:t xml:space="preserve">of training courses </w:t>
            </w:r>
            <w:r w:rsidR="00E34142">
              <w:rPr>
                <w:rFonts w:ascii="Arial" w:hAnsi="Arial" w:cs="Arial"/>
                <w:szCs w:val="24"/>
              </w:rPr>
              <w:t>for wholetime staff are now being</w:t>
            </w:r>
            <w:r w:rsidR="0045689D">
              <w:rPr>
                <w:rFonts w:ascii="Arial" w:hAnsi="Arial" w:cs="Arial"/>
                <w:szCs w:val="24"/>
              </w:rPr>
              <w:t xml:space="preserve"> held whilst the watch </w:t>
            </w:r>
            <w:r w:rsidR="00E34142">
              <w:rPr>
                <w:rFonts w:ascii="Arial" w:hAnsi="Arial" w:cs="Arial"/>
                <w:szCs w:val="24"/>
              </w:rPr>
              <w:t xml:space="preserve">is </w:t>
            </w:r>
            <w:r w:rsidR="0045689D">
              <w:rPr>
                <w:rFonts w:ascii="Arial" w:hAnsi="Arial" w:cs="Arial"/>
                <w:szCs w:val="24"/>
              </w:rPr>
              <w:t>on duty.</w:t>
            </w:r>
          </w:p>
          <w:p w14:paraId="58989E26" w14:textId="77777777" w:rsidR="00621746" w:rsidRDefault="00621746" w:rsidP="0045689D">
            <w:pPr>
              <w:rPr>
                <w:rFonts w:ascii="Arial" w:hAnsi="Arial" w:cs="Arial"/>
                <w:szCs w:val="24"/>
              </w:rPr>
            </w:pPr>
          </w:p>
          <w:p w14:paraId="12994346" w14:textId="77777777" w:rsidR="00812D60" w:rsidRDefault="00621746" w:rsidP="0045689D">
            <w:pPr>
              <w:rPr>
                <w:rFonts w:ascii="Arial" w:hAnsi="Arial" w:cs="Arial"/>
                <w:szCs w:val="24"/>
              </w:rPr>
            </w:pPr>
            <w:r>
              <w:rPr>
                <w:rFonts w:ascii="Arial" w:hAnsi="Arial" w:cs="Arial"/>
                <w:szCs w:val="24"/>
              </w:rPr>
              <w:t>260 days</w:t>
            </w:r>
          </w:p>
          <w:p w14:paraId="6F3B5D69" w14:textId="77777777" w:rsidR="0082660F" w:rsidRDefault="0082660F" w:rsidP="0045689D">
            <w:pPr>
              <w:rPr>
                <w:rFonts w:ascii="Arial" w:hAnsi="Arial" w:cs="Arial"/>
                <w:szCs w:val="24"/>
              </w:rPr>
            </w:pPr>
          </w:p>
          <w:p w14:paraId="7F6DA38F" w14:textId="30BFAFA7" w:rsidR="00817246" w:rsidRDefault="00812D60" w:rsidP="0045689D">
            <w:pPr>
              <w:rPr>
                <w:rFonts w:ascii="Arial" w:hAnsi="Arial" w:cs="Arial"/>
                <w:szCs w:val="24"/>
              </w:rPr>
            </w:pPr>
            <w:r>
              <w:rPr>
                <w:rFonts w:ascii="Arial" w:hAnsi="Arial" w:cs="Arial"/>
                <w:szCs w:val="24"/>
              </w:rPr>
              <w:t xml:space="preserve">Days per watch (4) = </w:t>
            </w:r>
            <w:r w:rsidR="00817246">
              <w:rPr>
                <w:rFonts w:ascii="Arial" w:hAnsi="Arial" w:cs="Arial"/>
                <w:szCs w:val="24"/>
              </w:rPr>
              <w:t xml:space="preserve">65 days </w:t>
            </w:r>
          </w:p>
          <w:p w14:paraId="5EB6CCC9" w14:textId="77777777" w:rsidR="0082660F" w:rsidRDefault="0082660F" w:rsidP="0045689D">
            <w:pPr>
              <w:rPr>
                <w:rFonts w:ascii="Arial" w:hAnsi="Arial" w:cs="Arial"/>
                <w:szCs w:val="24"/>
              </w:rPr>
            </w:pPr>
            <w:r>
              <w:rPr>
                <w:rFonts w:ascii="Arial" w:hAnsi="Arial" w:cs="Arial"/>
                <w:szCs w:val="24"/>
              </w:rPr>
              <w:t>Days per firefighter (108) = 3.6 days</w:t>
            </w:r>
          </w:p>
          <w:p w14:paraId="41AC7C0D" w14:textId="0138B2D5" w:rsidR="0082660F" w:rsidRDefault="0082660F" w:rsidP="0045689D">
            <w:pPr>
              <w:rPr>
                <w:rFonts w:ascii="Arial" w:hAnsi="Arial" w:cs="Arial"/>
                <w:szCs w:val="24"/>
              </w:rPr>
            </w:pPr>
            <w:r>
              <w:rPr>
                <w:rFonts w:ascii="Arial" w:hAnsi="Arial" w:cs="Arial"/>
                <w:szCs w:val="24"/>
              </w:rPr>
              <w:t>Hours per firefighter</w:t>
            </w:r>
            <w:r w:rsidR="00C70550">
              <w:rPr>
                <w:rFonts w:ascii="Arial" w:hAnsi="Arial" w:cs="Arial"/>
                <w:szCs w:val="24"/>
              </w:rPr>
              <w:t xml:space="preserve"> = 3.6 days x 7.5 = </w:t>
            </w:r>
            <w:r w:rsidR="001E03F5">
              <w:rPr>
                <w:rFonts w:ascii="Arial" w:hAnsi="Arial" w:cs="Arial"/>
                <w:szCs w:val="24"/>
              </w:rPr>
              <w:t>27 hours</w:t>
            </w:r>
          </w:p>
          <w:p w14:paraId="3B09711C" w14:textId="77777777" w:rsidR="001E03F5" w:rsidRDefault="001E03F5" w:rsidP="0045689D">
            <w:pPr>
              <w:rPr>
                <w:rFonts w:ascii="Arial" w:hAnsi="Arial" w:cs="Arial"/>
                <w:szCs w:val="24"/>
              </w:rPr>
            </w:pPr>
          </w:p>
          <w:p w14:paraId="1781B4EC" w14:textId="08163408" w:rsidR="001E03F5" w:rsidRDefault="001E03F5" w:rsidP="0045689D">
            <w:pPr>
              <w:rPr>
                <w:rFonts w:ascii="Arial" w:hAnsi="Arial" w:cs="Arial"/>
                <w:szCs w:val="24"/>
              </w:rPr>
            </w:pPr>
            <w:r>
              <w:rPr>
                <w:rFonts w:ascii="Arial" w:hAnsi="Arial" w:cs="Arial"/>
                <w:szCs w:val="24"/>
              </w:rPr>
              <w:t xml:space="preserve">108 firefighters @ 27 hours = </w:t>
            </w:r>
            <w:r w:rsidR="00E94D16">
              <w:rPr>
                <w:rFonts w:ascii="Arial" w:hAnsi="Arial" w:cs="Arial"/>
                <w:szCs w:val="24"/>
              </w:rPr>
              <w:t>2,916 productive hours gained</w:t>
            </w:r>
          </w:p>
          <w:p w14:paraId="07643732" w14:textId="77777777" w:rsidR="00E94D16" w:rsidRDefault="00E94D16" w:rsidP="0045689D">
            <w:pPr>
              <w:rPr>
                <w:rFonts w:ascii="Arial" w:hAnsi="Arial" w:cs="Arial"/>
                <w:szCs w:val="24"/>
              </w:rPr>
            </w:pPr>
          </w:p>
          <w:p w14:paraId="4159804A" w14:textId="09E7C588" w:rsidR="00E94D16" w:rsidRPr="00B451C3" w:rsidRDefault="00554ED0" w:rsidP="0045689D">
            <w:pPr>
              <w:rPr>
                <w:rFonts w:ascii="Arial" w:hAnsi="Arial" w:cs="Arial"/>
                <w:b/>
                <w:bCs/>
                <w:szCs w:val="24"/>
              </w:rPr>
            </w:pPr>
            <w:r w:rsidRPr="00B451C3">
              <w:rPr>
                <w:rFonts w:ascii="Arial" w:hAnsi="Arial" w:cs="Arial"/>
                <w:b/>
                <w:bCs/>
                <w:szCs w:val="24"/>
              </w:rPr>
              <w:t xml:space="preserve">2,916 / </w:t>
            </w:r>
            <w:r w:rsidR="00E94D16" w:rsidRPr="00B451C3">
              <w:rPr>
                <w:rFonts w:ascii="Arial" w:hAnsi="Arial" w:cs="Arial"/>
                <w:b/>
                <w:bCs/>
                <w:szCs w:val="24"/>
              </w:rPr>
              <w:t xml:space="preserve">79,340 hours </w:t>
            </w:r>
            <w:r w:rsidRPr="00B451C3">
              <w:rPr>
                <w:rFonts w:ascii="Arial" w:hAnsi="Arial" w:cs="Arial"/>
                <w:b/>
                <w:bCs/>
                <w:szCs w:val="24"/>
              </w:rPr>
              <w:t xml:space="preserve">= </w:t>
            </w:r>
            <w:r w:rsidR="00B451C3" w:rsidRPr="00B451C3">
              <w:rPr>
                <w:rFonts w:ascii="Arial" w:hAnsi="Arial" w:cs="Arial"/>
                <w:b/>
                <w:bCs/>
                <w:szCs w:val="24"/>
              </w:rPr>
              <w:t>3.7% increase in productive hours</w:t>
            </w:r>
          </w:p>
          <w:p w14:paraId="4C4097C8" w14:textId="37A607FB" w:rsidR="00AB3655" w:rsidRDefault="00812D60" w:rsidP="00125EF0">
            <w:pPr>
              <w:rPr>
                <w:rFonts w:ascii="Arial" w:hAnsi="Arial" w:cs="Arial"/>
              </w:rPr>
            </w:pPr>
            <w:r>
              <w:rPr>
                <w:rFonts w:ascii="Arial" w:hAnsi="Arial" w:cs="Arial"/>
                <w:szCs w:val="24"/>
              </w:rPr>
              <w:t xml:space="preserve"> </w:t>
            </w:r>
          </w:p>
          <w:p w14:paraId="049DE7F3" w14:textId="77777777" w:rsidR="00042DE5" w:rsidRDefault="00042DE5" w:rsidP="00125EF0">
            <w:pPr>
              <w:rPr>
                <w:rFonts w:ascii="Arial" w:hAnsi="Arial" w:cs="Arial"/>
              </w:rPr>
            </w:pPr>
          </w:p>
          <w:p w14:paraId="542D9644" w14:textId="1742373B" w:rsidR="00042DE5" w:rsidRDefault="00042DE5" w:rsidP="00125EF0">
            <w:pPr>
              <w:rPr>
                <w:rFonts w:ascii="Arial" w:hAnsi="Arial" w:cs="Arial"/>
              </w:rPr>
            </w:pPr>
            <w:r>
              <w:rPr>
                <w:rFonts w:ascii="Arial" w:hAnsi="Arial" w:cs="Arial"/>
              </w:rPr>
              <w:t xml:space="preserve">The use of overtime to cover </w:t>
            </w:r>
            <w:r w:rsidR="00AD2F77">
              <w:rPr>
                <w:rFonts w:ascii="Arial" w:hAnsi="Arial" w:cs="Arial"/>
              </w:rPr>
              <w:t>staffing or skills deficiencies has decreased from 790 to 420 shifts, a reduction of 47%</w:t>
            </w:r>
          </w:p>
          <w:p w14:paraId="4415159F" w14:textId="2402098E" w:rsidR="007B7704" w:rsidRPr="00FA23A8" w:rsidRDefault="007B7704" w:rsidP="00125EF0">
            <w:pPr>
              <w:rPr>
                <w:rFonts w:ascii="Arial" w:hAnsi="Arial" w:cs="Arial"/>
              </w:rPr>
            </w:pPr>
          </w:p>
        </w:tc>
      </w:tr>
    </w:tbl>
    <w:p w14:paraId="4C9774B4" w14:textId="1DE0A5AC" w:rsidR="00280C7C" w:rsidRPr="004620EC" w:rsidRDefault="00280C7C" w:rsidP="003245E8">
      <w:pPr>
        <w:rPr>
          <w:rFonts w:ascii="Arial" w:hAnsi="Arial" w:cs="Arial"/>
        </w:rPr>
      </w:pPr>
    </w:p>
    <w:sectPr w:rsidR="00280C7C" w:rsidRPr="004620EC">
      <w:footerReference w:type="default" r:id="rId12"/>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399C" w14:textId="77777777" w:rsidR="00844134" w:rsidRDefault="00844134" w:rsidP="003245E8">
      <w:r>
        <w:separator/>
      </w:r>
    </w:p>
  </w:endnote>
  <w:endnote w:type="continuationSeparator" w:id="0">
    <w:p w14:paraId="7755C19A" w14:textId="77777777" w:rsidR="00844134" w:rsidRDefault="00844134" w:rsidP="003245E8">
      <w:r>
        <w:continuationSeparator/>
      </w:r>
    </w:p>
  </w:endnote>
  <w:endnote w:type="continuationNotice" w:id="1">
    <w:p w14:paraId="53AF4846" w14:textId="77777777" w:rsidR="00844134" w:rsidRDefault="00844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848867"/>
      <w:docPartObj>
        <w:docPartGallery w:val="Page Numbers (Bottom of Page)"/>
        <w:docPartUnique/>
      </w:docPartObj>
    </w:sdtPr>
    <w:sdtEndPr>
      <w:rPr>
        <w:noProof/>
      </w:rPr>
    </w:sdtEndPr>
    <w:sdtContent>
      <w:p w14:paraId="5F567B89" w14:textId="52317C5C" w:rsidR="003245E8" w:rsidRDefault="003245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39D3BE" w14:textId="77777777" w:rsidR="003245E8" w:rsidRDefault="00324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C587" w14:textId="77777777" w:rsidR="00844134" w:rsidRDefault="00844134" w:rsidP="003245E8">
      <w:r>
        <w:separator/>
      </w:r>
    </w:p>
  </w:footnote>
  <w:footnote w:type="continuationSeparator" w:id="0">
    <w:p w14:paraId="5A6210AE" w14:textId="77777777" w:rsidR="00844134" w:rsidRDefault="00844134" w:rsidP="003245E8">
      <w:r>
        <w:continuationSeparator/>
      </w:r>
    </w:p>
  </w:footnote>
  <w:footnote w:type="continuationNotice" w:id="1">
    <w:p w14:paraId="0D578014" w14:textId="77777777" w:rsidR="00844134" w:rsidRDefault="008441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24D"/>
    <w:multiLevelType w:val="hybridMultilevel"/>
    <w:tmpl w:val="1276AC16"/>
    <w:lvl w:ilvl="0" w:tplc="D0D86410">
      <w:start w:val="1"/>
      <w:numFmt w:val="lowerLetter"/>
      <w:lvlText w:val="%1)"/>
      <w:lvlJc w:val="left"/>
      <w:pPr>
        <w:ind w:left="1144" w:hanging="360"/>
      </w:pPr>
      <w:rPr>
        <w:rFonts w:hint="default"/>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 w15:restartNumberingAfterBreak="0">
    <w:nsid w:val="1C5F2DF7"/>
    <w:multiLevelType w:val="hybridMultilevel"/>
    <w:tmpl w:val="66CAE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2E110D"/>
    <w:multiLevelType w:val="hybridMultilevel"/>
    <w:tmpl w:val="955EA28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266121B0"/>
    <w:multiLevelType w:val="hybridMultilevel"/>
    <w:tmpl w:val="43A69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64D5E"/>
    <w:multiLevelType w:val="hybridMultilevel"/>
    <w:tmpl w:val="74F43F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7D222F"/>
    <w:multiLevelType w:val="multilevel"/>
    <w:tmpl w:val="519C26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5D8D2ED4"/>
    <w:multiLevelType w:val="hybridMultilevel"/>
    <w:tmpl w:val="842E46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213777">
    <w:abstractNumId w:val="2"/>
  </w:num>
  <w:num w:numId="2" w16cid:durableId="1908029179">
    <w:abstractNumId w:val="0"/>
  </w:num>
  <w:num w:numId="3" w16cid:durableId="120000834">
    <w:abstractNumId w:val="1"/>
  </w:num>
  <w:num w:numId="4" w16cid:durableId="836992305">
    <w:abstractNumId w:val="3"/>
  </w:num>
  <w:num w:numId="5" w16cid:durableId="809709262">
    <w:abstractNumId w:val="4"/>
  </w:num>
  <w:num w:numId="6" w16cid:durableId="1178542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3092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EC"/>
    <w:rsid w:val="000015DE"/>
    <w:rsid w:val="0001515E"/>
    <w:rsid w:val="00022D8E"/>
    <w:rsid w:val="0003509D"/>
    <w:rsid w:val="0004236D"/>
    <w:rsid w:val="00042DE5"/>
    <w:rsid w:val="00045228"/>
    <w:rsid w:val="00051AB9"/>
    <w:rsid w:val="00053F16"/>
    <w:rsid w:val="00056A4D"/>
    <w:rsid w:val="0006534C"/>
    <w:rsid w:val="0007284B"/>
    <w:rsid w:val="000931A4"/>
    <w:rsid w:val="00093688"/>
    <w:rsid w:val="00097562"/>
    <w:rsid w:val="000A76AF"/>
    <w:rsid w:val="000B2B71"/>
    <w:rsid w:val="000D614D"/>
    <w:rsid w:val="000E7781"/>
    <w:rsid w:val="001060D8"/>
    <w:rsid w:val="00125EF0"/>
    <w:rsid w:val="00141598"/>
    <w:rsid w:val="001515E2"/>
    <w:rsid w:val="00171D7F"/>
    <w:rsid w:val="001832BB"/>
    <w:rsid w:val="001A3672"/>
    <w:rsid w:val="001A710D"/>
    <w:rsid w:val="001C51CF"/>
    <w:rsid w:val="001C5B20"/>
    <w:rsid w:val="001D3C82"/>
    <w:rsid w:val="001E03F5"/>
    <w:rsid w:val="00207C8F"/>
    <w:rsid w:val="00227DE6"/>
    <w:rsid w:val="00231AEB"/>
    <w:rsid w:val="002412A5"/>
    <w:rsid w:val="002526EC"/>
    <w:rsid w:val="00261AF4"/>
    <w:rsid w:val="00280C7C"/>
    <w:rsid w:val="002819BE"/>
    <w:rsid w:val="00281DE3"/>
    <w:rsid w:val="00294CB1"/>
    <w:rsid w:val="00296FA7"/>
    <w:rsid w:val="002B172C"/>
    <w:rsid w:val="002C3FD7"/>
    <w:rsid w:val="002C59E3"/>
    <w:rsid w:val="002D5AA5"/>
    <w:rsid w:val="002D613C"/>
    <w:rsid w:val="002E1185"/>
    <w:rsid w:val="0030249D"/>
    <w:rsid w:val="00313741"/>
    <w:rsid w:val="00313AF3"/>
    <w:rsid w:val="00322CCD"/>
    <w:rsid w:val="003245E8"/>
    <w:rsid w:val="00325DC1"/>
    <w:rsid w:val="0033143B"/>
    <w:rsid w:val="003352E5"/>
    <w:rsid w:val="00343AD4"/>
    <w:rsid w:val="003516C9"/>
    <w:rsid w:val="00380403"/>
    <w:rsid w:val="003A09CF"/>
    <w:rsid w:val="003C10AF"/>
    <w:rsid w:val="003C4430"/>
    <w:rsid w:val="003C56D9"/>
    <w:rsid w:val="003D5866"/>
    <w:rsid w:val="003E267E"/>
    <w:rsid w:val="00410AD4"/>
    <w:rsid w:val="00413B46"/>
    <w:rsid w:val="004411EB"/>
    <w:rsid w:val="0045689D"/>
    <w:rsid w:val="004620EC"/>
    <w:rsid w:val="00491FE0"/>
    <w:rsid w:val="004A43A1"/>
    <w:rsid w:val="004A5FFE"/>
    <w:rsid w:val="004C3C30"/>
    <w:rsid w:val="004E5706"/>
    <w:rsid w:val="004F6C15"/>
    <w:rsid w:val="0050654E"/>
    <w:rsid w:val="00514D6F"/>
    <w:rsid w:val="005336B7"/>
    <w:rsid w:val="00533FEF"/>
    <w:rsid w:val="00544CF7"/>
    <w:rsid w:val="00551DDF"/>
    <w:rsid w:val="00554ED0"/>
    <w:rsid w:val="00556FF5"/>
    <w:rsid w:val="0057308F"/>
    <w:rsid w:val="0058035E"/>
    <w:rsid w:val="00584398"/>
    <w:rsid w:val="00587316"/>
    <w:rsid w:val="005A11E7"/>
    <w:rsid w:val="005A4A0F"/>
    <w:rsid w:val="005B07FD"/>
    <w:rsid w:val="005C6F1B"/>
    <w:rsid w:val="005D7175"/>
    <w:rsid w:val="005E1383"/>
    <w:rsid w:val="005E69E4"/>
    <w:rsid w:val="0060420A"/>
    <w:rsid w:val="006137F1"/>
    <w:rsid w:val="006210FC"/>
    <w:rsid w:val="00621746"/>
    <w:rsid w:val="00623738"/>
    <w:rsid w:val="0062718B"/>
    <w:rsid w:val="006306C9"/>
    <w:rsid w:val="00634816"/>
    <w:rsid w:val="0065234B"/>
    <w:rsid w:val="00655B3B"/>
    <w:rsid w:val="00656073"/>
    <w:rsid w:val="00661B03"/>
    <w:rsid w:val="0069587D"/>
    <w:rsid w:val="006A2514"/>
    <w:rsid w:val="006A682A"/>
    <w:rsid w:val="006A7543"/>
    <w:rsid w:val="006B1942"/>
    <w:rsid w:val="006B2623"/>
    <w:rsid w:val="006D1656"/>
    <w:rsid w:val="006E584B"/>
    <w:rsid w:val="00706219"/>
    <w:rsid w:val="00710D3C"/>
    <w:rsid w:val="00721864"/>
    <w:rsid w:val="00725D4D"/>
    <w:rsid w:val="007321AB"/>
    <w:rsid w:val="00770325"/>
    <w:rsid w:val="00774821"/>
    <w:rsid w:val="007758C3"/>
    <w:rsid w:val="00775FAB"/>
    <w:rsid w:val="00787149"/>
    <w:rsid w:val="007960D1"/>
    <w:rsid w:val="007B45A2"/>
    <w:rsid w:val="007B7704"/>
    <w:rsid w:val="007C1DF4"/>
    <w:rsid w:val="007C1E93"/>
    <w:rsid w:val="007C2E05"/>
    <w:rsid w:val="007C6F0C"/>
    <w:rsid w:val="007D2BB5"/>
    <w:rsid w:val="007D5B67"/>
    <w:rsid w:val="007D7DDE"/>
    <w:rsid w:val="007E7A76"/>
    <w:rsid w:val="008030CB"/>
    <w:rsid w:val="00803E23"/>
    <w:rsid w:val="008071CA"/>
    <w:rsid w:val="00812D60"/>
    <w:rsid w:val="00817246"/>
    <w:rsid w:val="00817E13"/>
    <w:rsid w:val="0082660F"/>
    <w:rsid w:val="00831722"/>
    <w:rsid w:val="00844134"/>
    <w:rsid w:val="00850BBE"/>
    <w:rsid w:val="008574A9"/>
    <w:rsid w:val="00857F6B"/>
    <w:rsid w:val="0088135D"/>
    <w:rsid w:val="008942E2"/>
    <w:rsid w:val="008D0DF9"/>
    <w:rsid w:val="008E4E2D"/>
    <w:rsid w:val="008F3D4B"/>
    <w:rsid w:val="00913003"/>
    <w:rsid w:val="0092021E"/>
    <w:rsid w:val="00920B79"/>
    <w:rsid w:val="009272AC"/>
    <w:rsid w:val="00931D47"/>
    <w:rsid w:val="00965703"/>
    <w:rsid w:val="0098646A"/>
    <w:rsid w:val="009B2E92"/>
    <w:rsid w:val="009C55A8"/>
    <w:rsid w:val="009D18D1"/>
    <w:rsid w:val="009D1DB4"/>
    <w:rsid w:val="009D3557"/>
    <w:rsid w:val="009D42C8"/>
    <w:rsid w:val="009F3A6E"/>
    <w:rsid w:val="009F4C78"/>
    <w:rsid w:val="00A05E75"/>
    <w:rsid w:val="00A15342"/>
    <w:rsid w:val="00A33F2C"/>
    <w:rsid w:val="00A3597C"/>
    <w:rsid w:val="00A572BE"/>
    <w:rsid w:val="00A575C9"/>
    <w:rsid w:val="00A643A5"/>
    <w:rsid w:val="00A64A38"/>
    <w:rsid w:val="00A91324"/>
    <w:rsid w:val="00A9284C"/>
    <w:rsid w:val="00A94860"/>
    <w:rsid w:val="00AB3655"/>
    <w:rsid w:val="00AC7E15"/>
    <w:rsid w:val="00AD2F77"/>
    <w:rsid w:val="00AE183B"/>
    <w:rsid w:val="00AF6039"/>
    <w:rsid w:val="00AF7A7C"/>
    <w:rsid w:val="00AF7FD2"/>
    <w:rsid w:val="00B067B6"/>
    <w:rsid w:val="00B347F6"/>
    <w:rsid w:val="00B36B7B"/>
    <w:rsid w:val="00B36BF6"/>
    <w:rsid w:val="00B4398F"/>
    <w:rsid w:val="00B451C3"/>
    <w:rsid w:val="00B45276"/>
    <w:rsid w:val="00B45F03"/>
    <w:rsid w:val="00B53132"/>
    <w:rsid w:val="00B5737C"/>
    <w:rsid w:val="00B7446B"/>
    <w:rsid w:val="00B814C2"/>
    <w:rsid w:val="00B83684"/>
    <w:rsid w:val="00B90100"/>
    <w:rsid w:val="00BA0C04"/>
    <w:rsid w:val="00BA2510"/>
    <w:rsid w:val="00BB42CF"/>
    <w:rsid w:val="00BB5C2E"/>
    <w:rsid w:val="00BC3217"/>
    <w:rsid w:val="00BC5C12"/>
    <w:rsid w:val="00BC76F6"/>
    <w:rsid w:val="00BD246D"/>
    <w:rsid w:val="00BD2E9A"/>
    <w:rsid w:val="00BD4257"/>
    <w:rsid w:val="00BD772F"/>
    <w:rsid w:val="00BD77EE"/>
    <w:rsid w:val="00BE0475"/>
    <w:rsid w:val="00C03A61"/>
    <w:rsid w:val="00C22748"/>
    <w:rsid w:val="00C30E51"/>
    <w:rsid w:val="00C3238F"/>
    <w:rsid w:val="00C334FD"/>
    <w:rsid w:val="00C50BCF"/>
    <w:rsid w:val="00C55C12"/>
    <w:rsid w:val="00C55F43"/>
    <w:rsid w:val="00C57B06"/>
    <w:rsid w:val="00C630BC"/>
    <w:rsid w:val="00C70550"/>
    <w:rsid w:val="00C7797F"/>
    <w:rsid w:val="00C80F51"/>
    <w:rsid w:val="00C8209C"/>
    <w:rsid w:val="00C86FBC"/>
    <w:rsid w:val="00C93EB8"/>
    <w:rsid w:val="00C94E53"/>
    <w:rsid w:val="00CA0476"/>
    <w:rsid w:val="00CA1087"/>
    <w:rsid w:val="00CA157A"/>
    <w:rsid w:val="00CB4AF9"/>
    <w:rsid w:val="00CC7E54"/>
    <w:rsid w:val="00CD54A6"/>
    <w:rsid w:val="00CF07FF"/>
    <w:rsid w:val="00D02B9A"/>
    <w:rsid w:val="00D3732A"/>
    <w:rsid w:val="00D5238E"/>
    <w:rsid w:val="00D60A87"/>
    <w:rsid w:val="00D764E9"/>
    <w:rsid w:val="00DA2984"/>
    <w:rsid w:val="00DB4CDB"/>
    <w:rsid w:val="00DC46EC"/>
    <w:rsid w:val="00DC6369"/>
    <w:rsid w:val="00DD2334"/>
    <w:rsid w:val="00DE7449"/>
    <w:rsid w:val="00DF2BC0"/>
    <w:rsid w:val="00DF4EEA"/>
    <w:rsid w:val="00DF5017"/>
    <w:rsid w:val="00E1724C"/>
    <w:rsid w:val="00E23D0F"/>
    <w:rsid w:val="00E23FD2"/>
    <w:rsid w:val="00E34142"/>
    <w:rsid w:val="00E50BDD"/>
    <w:rsid w:val="00E52B23"/>
    <w:rsid w:val="00E54A71"/>
    <w:rsid w:val="00E5514C"/>
    <w:rsid w:val="00E55A70"/>
    <w:rsid w:val="00E638D1"/>
    <w:rsid w:val="00E66FD6"/>
    <w:rsid w:val="00E85C16"/>
    <w:rsid w:val="00E868B3"/>
    <w:rsid w:val="00E94D16"/>
    <w:rsid w:val="00EA12A5"/>
    <w:rsid w:val="00EA463D"/>
    <w:rsid w:val="00EA52E3"/>
    <w:rsid w:val="00EB4EE6"/>
    <w:rsid w:val="00EC4FC2"/>
    <w:rsid w:val="00EC6633"/>
    <w:rsid w:val="00EF1355"/>
    <w:rsid w:val="00EF4EA1"/>
    <w:rsid w:val="00EF6A03"/>
    <w:rsid w:val="00F04235"/>
    <w:rsid w:val="00F13B46"/>
    <w:rsid w:val="00F17096"/>
    <w:rsid w:val="00F22129"/>
    <w:rsid w:val="00F257BD"/>
    <w:rsid w:val="00F25A43"/>
    <w:rsid w:val="00F268BD"/>
    <w:rsid w:val="00F327EC"/>
    <w:rsid w:val="00F355DD"/>
    <w:rsid w:val="00F52EB1"/>
    <w:rsid w:val="00F5733D"/>
    <w:rsid w:val="00F57B84"/>
    <w:rsid w:val="00F631B7"/>
    <w:rsid w:val="00F701FB"/>
    <w:rsid w:val="00F7650C"/>
    <w:rsid w:val="00F9034B"/>
    <w:rsid w:val="00F952FD"/>
    <w:rsid w:val="00FA23A8"/>
    <w:rsid w:val="00FA6056"/>
    <w:rsid w:val="00FD3AAA"/>
    <w:rsid w:val="00FF1B0F"/>
    <w:rsid w:val="0FF5EA37"/>
    <w:rsid w:val="1B02FED5"/>
    <w:rsid w:val="1B7178BB"/>
    <w:rsid w:val="2ADB8778"/>
    <w:rsid w:val="3470ACB0"/>
    <w:rsid w:val="5F3DA411"/>
    <w:rsid w:val="62C7C6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DD0F0"/>
  <w15:chartTrackingRefBased/>
  <w15:docId w15:val="{1000A7A0-40CC-4B67-BA0B-0C4DBDE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EC"/>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EC"/>
    <w:pPr>
      <w:ind w:left="720"/>
      <w:contextualSpacing/>
    </w:pPr>
  </w:style>
  <w:style w:type="paragraph" w:styleId="Header">
    <w:name w:val="header"/>
    <w:basedOn w:val="Normal"/>
    <w:link w:val="HeaderChar"/>
    <w:uiPriority w:val="99"/>
    <w:unhideWhenUsed/>
    <w:rsid w:val="003245E8"/>
    <w:pPr>
      <w:tabs>
        <w:tab w:val="center" w:pos="4513"/>
        <w:tab w:val="right" w:pos="9026"/>
      </w:tabs>
    </w:pPr>
  </w:style>
  <w:style w:type="character" w:customStyle="1" w:styleId="HeaderChar">
    <w:name w:val="Header Char"/>
    <w:basedOn w:val="DefaultParagraphFont"/>
    <w:link w:val="Header"/>
    <w:uiPriority w:val="99"/>
    <w:rsid w:val="003245E8"/>
    <w:rPr>
      <w:rFonts w:ascii="Garamond" w:hAnsi="Garamond"/>
      <w:sz w:val="24"/>
    </w:rPr>
  </w:style>
  <w:style w:type="paragraph" w:styleId="Footer">
    <w:name w:val="footer"/>
    <w:basedOn w:val="Normal"/>
    <w:link w:val="FooterChar"/>
    <w:uiPriority w:val="99"/>
    <w:unhideWhenUsed/>
    <w:rsid w:val="003245E8"/>
    <w:pPr>
      <w:tabs>
        <w:tab w:val="center" w:pos="4513"/>
        <w:tab w:val="right" w:pos="9026"/>
      </w:tabs>
    </w:pPr>
  </w:style>
  <w:style w:type="character" w:customStyle="1" w:styleId="FooterChar">
    <w:name w:val="Footer Char"/>
    <w:basedOn w:val="DefaultParagraphFont"/>
    <w:link w:val="Footer"/>
    <w:uiPriority w:val="99"/>
    <w:rsid w:val="003245E8"/>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07">
      <w:bodyDiv w:val="1"/>
      <w:marLeft w:val="0"/>
      <w:marRight w:val="0"/>
      <w:marTop w:val="0"/>
      <w:marBottom w:val="0"/>
      <w:divBdr>
        <w:top w:val="none" w:sz="0" w:space="0" w:color="auto"/>
        <w:left w:val="none" w:sz="0" w:space="0" w:color="auto"/>
        <w:bottom w:val="none" w:sz="0" w:space="0" w:color="auto"/>
        <w:right w:val="none" w:sz="0" w:space="0" w:color="auto"/>
      </w:divBdr>
    </w:div>
    <w:div w:id="539632783">
      <w:bodyDiv w:val="1"/>
      <w:marLeft w:val="0"/>
      <w:marRight w:val="0"/>
      <w:marTop w:val="0"/>
      <w:marBottom w:val="0"/>
      <w:divBdr>
        <w:top w:val="none" w:sz="0" w:space="0" w:color="auto"/>
        <w:left w:val="none" w:sz="0" w:space="0" w:color="auto"/>
        <w:bottom w:val="none" w:sz="0" w:space="0" w:color="auto"/>
        <w:right w:val="none" w:sz="0" w:space="0" w:color="auto"/>
      </w:divBdr>
    </w:div>
    <w:div w:id="689524516">
      <w:bodyDiv w:val="1"/>
      <w:marLeft w:val="0"/>
      <w:marRight w:val="0"/>
      <w:marTop w:val="0"/>
      <w:marBottom w:val="0"/>
      <w:divBdr>
        <w:top w:val="none" w:sz="0" w:space="0" w:color="auto"/>
        <w:left w:val="none" w:sz="0" w:space="0" w:color="auto"/>
        <w:bottom w:val="none" w:sz="0" w:space="0" w:color="auto"/>
        <w:right w:val="none" w:sz="0" w:space="0" w:color="auto"/>
      </w:divBdr>
    </w:div>
    <w:div w:id="729153744">
      <w:bodyDiv w:val="1"/>
      <w:marLeft w:val="0"/>
      <w:marRight w:val="0"/>
      <w:marTop w:val="0"/>
      <w:marBottom w:val="0"/>
      <w:divBdr>
        <w:top w:val="none" w:sz="0" w:space="0" w:color="auto"/>
        <w:left w:val="none" w:sz="0" w:space="0" w:color="auto"/>
        <w:bottom w:val="none" w:sz="0" w:space="0" w:color="auto"/>
        <w:right w:val="none" w:sz="0" w:space="0" w:color="auto"/>
      </w:divBdr>
    </w:div>
    <w:div w:id="890767901">
      <w:bodyDiv w:val="1"/>
      <w:marLeft w:val="0"/>
      <w:marRight w:val="0"/>
      <w:marTop w:val="0"/>
      <w:marBottom w:val="0"/>
      <w:divBdr>
        <w:top w:val="none" w:sz="0" w:space="0" w:color="auto"/>
        <w:left w:val="none" w:sz="0" w:space="0" w:color="auto"/>
        <w:bottom w:val="none" w:sz="0" w:space="0" w:color="auto"/>
        <w:right w:val="none" w:sz="0" w:space="0" w:color="auto"/>
      </w:divBdr>
    </w:div>
    <w:div w:id="1655644542">
      <w:bodyDiv w:val="1"/>
      <w:marLeft w:val="0"/>
      <w:marRight w:val="0"/>
      <w:marTop w:val="0"/>
      <w:marBottom w:val="0"/>
      <w:divBdr>
        <w:top w:val="none" w:sz="0" w:space="0" w:color="auto"/>
        <w:left w:val="none" w:sz="0" w:space="0" w:color="auto"/>
        <w:bottom w:val="none" w:sz="0" w:space="0" w:color="auto"/>
        <w:right w:val="none" w:sz="0" w:space="0" w:color="auto"/>
      </w:divBdr>
    </w:div>
    <w:div w:id="1873491311">
      <w:bodyDiv w:val="1"/>
      <w:marLeft w:val="0"/>
      <w:marRight w:val="0"/>
      <w:marTop w:val="0"/>
      <w:marBottom w:val="0"/>
      <w:divBdr>
        <w:top w:val="none" w:sz="0" w:space="0" w:color="auto"/>
        <w:left w:val="none" w:sz="0" w:space="0" w:color="auto"/>
        <w:bottom w:val="none" w:sz="0" w:space="0" w:color="auto"/>
        <w:right w:val="none" w:sz="0" w:space="0" w:color="auto"/>
      </w:divBdr>
    </w:div>
    <w:div w:id="1981614741">
      <w:bodyDiv w:val="1"/>
      <w:marLeft w:val="0"/>
      <w:marRight w:val="0"/>
      <w:marTop w:val="0"/>
      <w:marBottom w:val="0"/>
      <w:divBdr>
        <w:top w:val="none" w:sz="0" w:space="0" w:color="auto"/>
        <w:left w:val="none" w:sz="0" w:space="0" w:color="auto"/>
        <w:bottom w:val="none" w:sz="0" w:space="0" w:color="auto"/>
        <w:right w:val="none" w:sz="0" w:space="0" w:color="auto"/>
      </w:divBdr>
    </w:div>
    <w:div w:id="2066022738">
      <w:bodyDiv w:val="1"/>
      <w:marLeft w:val="0"/>
      <w:marRight w:val="0"/>
      <w:marTop w:val="0"/>
      <w:marBottom w:val="0"/>
      <w:divBdr>
        <w:top w:val="none" w:sz="0" w:space="0" w:color="auto"/>
        <w:left w:val="none" w:sz="0" w:space="0" w:color="auto"/>
        <w:bottom w:val="none" w:sz="0" w:space="0" w:color="auto"/>
        <w:right w:val="none" w:sz="0" w:space="0" w:color="auto"/>
      </w:divBdr>
    </w:div>
    <w:div w:id="2095855319">
      <w:bodyDiv w:val="1"/>
      <w:marLeft w:val="0"/>
      <w:marRight w:val="0"/>
      <w:marTop w:val="0"/>
      <w:marBottom w:val="0"/>
      <w:divBdr>
        <w:top w:val="none" w:sz="0" w:space="0" w:color="auto"/>
        <w:left w:val="none" w:sz="0" w:space="0" w:color="auto"/>
        <w:bottom w:val="none" w:sz="0" w:space="0" w:color="auto"/>
        <w:right w:val="none" w:sz="0" w:space="0" w:color="auto"/>
      </w:divBdr>
    </w:div>
    <w:div w:id="21126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s xmlns="4ec1a35b-fdb0-470f-886a-117e6bcb1130">2024-25</Yea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6D291A99F0464B898643AA8B06563D" ma:contentTypeVersion="9" ma:contentTypeDescription="Create a new document." ma:contentTypeScope="" ma:versionID="a791186df8dd333ae5a3701ad346802b">
  <xsd:schema xmlns:xsd="http://www.w3.org/2001/XMLSchema" xmlns:xs="http://www.w3.org/2001/XMLSchema" xmlns:p="http://schemas.microsoft.com/office/2006/metadata/properties" xmlns:ns2="4ec1a35b-fdb0-470f-886a-117e6bcb1130" xmlns:ns3="79e02b3f-353e-46c2-bee5-8a2ca22e7b40" targetNamespace="http://schemas.microsoft.com/office/2006/metadata/properties" ma:root="true" ma:fieldsID="5efc8e4325aa7ff3ded905514e1ffe32" ns2:_="" ns3:_="">
    <xsd:import namespace="4ec1a35b-fdb0-470f-886a-117e6bcb1130"/>
    <xsd:import namespace="79e02b3f-353e-46c2-bee5-8a2ca22e7b40"/>
    <xsd:element name="properties">
      <xsd:complexType>
        <xsd:sequence>
          <xsd:element name="documentManagement">
            <xsd:complexType>
              <xsd:all>
                <xsd:element ref="ns2:Year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a35b-fdb0-470f-886a-117e6bcb1130" elementFormDefault="qualified">
    <xsd:import namespace="http://schemas.microsoft.com/office/2006/documentManagement/types"/>
    <xsd:import namespace="http://schemas.microsoft.com/office/infopath/2007/PartnerControls"/>
    <xsd:element name="Years" ma:index="8" nillable="true" ma:displayName="Years" ma:default="2024-25" ma:format="Dropdown" ma:internalName="Years">
      <xsd:simpleType>
        <xsd:restriction base="dms:Choice">
          <xsd:enumeration value="2017-18"/>
          <xsd:enumeration value="2018-19"/>
          <xsd:enumeration value="2019-20"/>
          <xsd:enumeration value="2020-21"/>
          <xsd:enumeration value="2021-22"/>
          <xsd:enumeration value="2022-23"/>
          <xsd:enumeration value="2023-24"/>
          <xsd:enumeration value="2024-2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44C7D-BBBB-4BBB-A681-B4162AB04207}">
  <ds:schemaRefs>
    <ds:schemaRef ds:uri="http://purl.org/dc/terms/"/>
    <ds:schemaRef ds:uri="4ec1a35b-fdb0-470f-886a-117e6bcb1130"/>
    <ds:schemaRef ds:uri="http://purl.org/dc/dcmitype/"/>
    <ds:schemaRef ds:uri="79e02b3f-353e-46c2-bee5-8a2ca22e7b40"/>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EDD9E90-3F62-4A03-B0E9-F440769F7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a35b-fdb0-470f-886a-117e6bcb1130"/>
    <ds:schemaRef ds:uri="79e02b3f-353e-46c2-bee5-8a2ca22e7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7E9DA-DBB3-44EC-AE9F-7E66FA801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Edwards</dc:creator>
  <cp:keywords/>
  <dc:description/>
  <cp:lastModifiedBy>Joanne Coadey</cp:lastModifiedBy>
  <cp:revision>2</cp:revision>
  <dcterms:created xsi:type="dcterms:W3CDTF">2025-05-16T09:42:00Z</dcterms:created>
  <dcterms:modified xsi:type="dcterms:W3CDTF">2025-05-16T09:42:00Z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0x0101006C6D291A99F0464B898643AA8B06563D</vt:lpwstr>
  </property>
  <property fmtid="{D5CDD505-2E9C-101B-9397-08002B2CF9AE}" pid="3" name="HOCopyrightLevel">
    <vt:lpwstr>2;#Crown|69589897-2828-4761-976e-717fd8e631c9</vt:lpwstr>
  </property>
  <property fmtid="{D5CDD505-2E9C-101B-9397-08002B2CF9AE}" pid="4" name="HOGovernmentSecurityClassification">
    <vt:lpwstr>1;#Official|14c80daa-741b-422c-9722-f71693c9ede4</vt:lpwstr>
  </property>
  <property fmtid="{D5CDD505-2E9C-101B-9397-08002B2CF9AE}" pid="5" name="HOSiteType">
    <vt:lpwstr>4;#Policy – Standard|6ac71db3-f607-40c5-a1e1-b9c1a296a59c</vt:lpwstr>
  </property>
  <property fmtid="{D5CDD505-2E9C-101B-9397-08002B2CF9AE}" pid="6" name="HOBusinessUnit">
    <vt:lpwstr>41;#Police and Fire Funding and CJS Strategy Unit (A)|33d80622-b197-4723-874c-b0ef2ddfcf28</vt:lpwstr>
  </property>
</Properties>
</file>